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C574F" w14:textId="4CAD9F22" w:rsidR="00582A15" w:rsidRPr="009F0E8D" w:rsidRDefault="00582A15" w:rsidP="00582A15">
      <w:pPr>
        <w:pStyle w:val="CH"/>
      </w:pPr>
      <w:bookmarkStart w:id="0" w:name="historyclause"/>
      <w:bookmarkStart w:id="1" w:name="_GoBack"/>
      <w:bookmarkEnd w:id="1"/>
      <w:r w:rsidRPr="009F0E8D">
        <w:t>3GPP RAN WG4 Meeting #9</w:t>
      </w:r>
      <w:r>
        <w:t>8bis-e</w:t>
      </w:r>
      <w:r w:rsidRPr="009F0E8D">
        <w:tab/>
      </w:r>
      <w:r w:rsidRPr="009F0E8D">
        <w:tab/>
      </w:r>
      <w:r w:rsidR="00B72463" w:rsidRPr="00B72463">
        <w:t>R4-2104896</w:t>
      </w:r>
    </w:p>
    <w:p w14:paraId="42CE3150" w14:textId="77777777" w:rsidR="00582A15" w:rsidRPr="00FD166F" w:rsidRDefault="00582A15" w:rsidP="00582A15">
      <w:pPr>
        <w:pStyle w:val="CH"/>
        <w:tabs>
          <w:tab w:val="clear" w:pos="7920"/>
        </w:tabs>
        <w:rPr>
          <w:b w:val="0"/>
        </w:rPr>
      </w:pPr>
      <w:r w:rsidRPr="005B0B43">
        <w:t xml:space="preserve">Electronic meeting, </w:t>
      </w:r>
      <w:r>
        <w:t>April 12 – 20,</w:t>
      </w:r>
      <w:r w:rsidRPr="005B0B43">
        <w:t xml:space="preserve"> 202</w:t>
      </w:r>
      <w:r>
        <w:t>1</w:t>
      </w:r>
      <w:r w:rsidRPr="009F0E8D">
        <w:tab/>
      </w:r>
    </w:p>
    <w:p w14:paraId="7B46AC11" w14:textId="77777777" w:rsidR="00582A15" w:rsidRPr="003E244D" w:rsidRDefault="00582A15" w:rsidP="00582A15">
      <w:pPr>
        <w:tabs>
          <w:tab w:val="left" w:pos="2160"/>
        </w:tabs>
        <w:rPr>
          <w:rFonts w:ascii="Arial" w:hAnsi="Arial" w:cs="Arial"/>
          <w:b/>
        </w:rPr>
      </w:pPr>
    </w:p>
    <w:p w14:paraId="61440F7F" w14:textId="77777777" w:rsidR="00582A15" w:rsidRPr="003E244D" w:rsidRDefault="00582A15" w:rsidP="00582A15">
      <w:pPr>
        <w:pStyle w:val="CH"/>
        <w:rPr>
          <w:b w:val="0"/>
        </w:rPr>
      </w:pPr>
      <w:r w:rsidRPr="003E244D">
        <w:t>Agenda item:</w:t>
      </w:r>
      <w:r w:rsidRPr="003E244D">
        <w:tab/>
      </w:r>
      <w:r>
        <w:t>9.1.7</w:t>
      </w:r>
    </w:p>
    <w:p w14:paraId="0B1356C7" w14:textId="77777777" w:rsidR="00582A15" w:rsidRPr="003E244D" w:rsidRDefault="00582A15" w:rsidP="00582A15">
      <w:pPr>
        <w:pStyle w:val="CH"/>
        <w:rPr>
          <w:b w:val="0"/>
        </w:rPr>
      </w:pPr>
      <w:r w:rsidRPr="003E244D">
        <w:t>Source:</w:t>
      </w:r>
      <w:r w:rsidRPr="003E244D">
        <w:tab/>
        <w:t>Apple</w:t>
      </w:r>
    </w:p>
    <w:p w14:paraId="7FF4C962" w14:textId="77777777" w:rsidR="00582A15" w:rsidRPr="003E244D" w:rsidRDefault="00582A15" w:rsidP="00582A15">
      <w:pPr>
        <w:pStyle w:val="CH"/>
      </w:pPr>
      <w:r w:rsidRPr="003E244D">
        <w:t>Title:</w:t>
      </w:r>
      <w:r w:rsidRPr="003E244D">
        <w:tab/>
      </w:r>
      <w:r>
        <w:t>On permitted test methods for demodulation in band n262</w:t>
      </w:r>
    </w:p>
    <w:p w14:paraId="6CDEC489" w14:textId="77777777" w:rsidR="00582A15" w:rsidRPr="003E244D" w:rsidRDefault="00582A15" w:rsidP="00582A15">
      <w:pPr>
        <w:pStyle w:val="CH"/>
      </w:pPr>
      <w:r w:rsidRPr="003E244D">
        <w:t>WI/SI:</w:t>
      </w:r>
      <w:r w:rsidRPr="003E244D">
        <w:tab/>
      </w:r>
      <w:r w:rsidRPr="00416761">
        <w:t>FS_FR2_enhTestMethods</w:t>
      </w:r>
    </w:p>
    <w:p w14:paraId="3926B96D" w14:textId="77777777" w:rsidR="00582A15" w:rsidRPr="003E244D" w:rsidRDefault="00582A15" w:rsidP="00582A15">
      <w:pPr>
        <w:pStyle w:val="CH"/>
        <w:rPr>
          <w:b w:val="0"/>
        </w:rPr>
      </w:pPr>
      <w:r w:rsidRPr="003E244D">
        <w:t>Release:</w:t>
      </w:r>
      <w:r w:rsidRPr="003E244D">
        <w:tab/>
        <w:t>Rel-1</w:t>
      </w:r>
      <w:r>
        <w:t>7</w:t>
      </w:r>
    </w:p>
    <w:p w14:paraId="1DA4559A" w14:textId="77777777" w:rsidR="00582A15" w:rsidRPr="003E244D" w:rsidRDefault="00582A15" w:rsidP="00582A15">
      <w:pPr>
        <w:pStyle w:val="CH"/>
      </w:pPr>
      <w:r w:rsidRPr="003E244D">
        <w:t>Document for:</w:t>
      </w:r>
      <w:r w:rsidRPr="003E244D">
        <w:tab/>
      </w:r>
      <w:r>
        <w:t>Discussion</w:t>
      </w:r>
    </w:p>
    <w:p w14:paraId="0207DB43" w14:textId="77777777" w:rsidR="00D46431" w:rsidRPr="00B67FC6" w:rsidRDefault="00D46431" w:rsidP="00D309CC">
      <w:pPr>
        <w:pStyle w:val="CH"/>
        <w:rPr>
          <w:b w:val="0"/>
          <w:lang w:val="en-US"/>
        </w:rPr>
      </w:pPr>
    </w:p>
    <w:p w14:paraId="0273524A" w14:textId="77777777" w:rsidR="008E7986" w:rsidRPr="00B67FC6" w:rsidRDefault="008E7986" w:rsidP="008E7986">
      <w:pPr>
        <w:pStyle w:val="Heading1"/>
        <w:rPr>
          <w:lang w:val="en-US"/>
        </w:rPr>
      </w:pPr>
      <w:r w:rsidRPr="00B67FC6">
        <w:rPr>
          <w:lang w:val="en-US"/>
        </w:rPr>
        <w:t>1</w:t>
      </w:r>
      <w:r w:rsidRPr="00B67FC6">
        <w:rPr>
          <w:lang w:val="en-US"/>
        </w:rPr>
        <w:tab/>
        <w:t xml:space="preserve">Introduction </w:t>
      </w:r>
    </w:p>
    <w:p w14:paraId="4E888A08" w14:textId="6BC24145" w:rsidR="00F01939" w:rsidRDefault="005853E9" w:rsidP="00774153">
      <w:pPr>
        <w:rPr>
          <w:lang w:val="en-US"/>
        </w:rPr>
      </w:pPr>
      <w:r>
        <w:rPr>
          <w:lang w:val="en-US"/>
        </w:rPr>
        <w:t xml:space="preserve">One of the objectives of the </w:t>
      </w:r>
      <w:r w:rsidRPr="005853E9">
        <w:rPr>
          <w:lang w:val="en-US"/>
        </w:rPr>
        <w:t>Study on enhanced test methods for FR2 NR UEs</w:t>
      </w:r>
      <w:r>
        <w:rPr>
          <w:lang w:val="en-US"/>
        </w:rPr>
        <w:t xml:space="preserve"> </w:t>
      </w:r>
      <w:r>
        <w:rPr>
          <w:lang w:val="en-US"/>
        </w:rPr>
        <w:fldChar w:fldCharType="begin"/>
      </w:r>
      <w:r>
        <w:rPr>
          <w:lang w:val="en-US"/>
        </w:rPr>
        <w:instrText xml:space="preserve"> REF _Ref68188761 \r \h </w:instrText>
      </w:r>
      <w:r>
        <w:rPr>
          <w:lang w:val="en-US"/>
        </w:rPr>
      </w:r>
      <w:r>
        <w:rPr>
          <w:lang w:val="en-US"/>
        </w:rPr>
        <w:fldChar w:fldCharType="separate"/>
      </w:r>
      <w:r>
        <w:rPr>
          <w:lang w:val="en-US"/>
        </w:rPr>
        <w:t>[1]</w:t>
      </w:r>
      <w:r>
        <w:rPr>
          <w:lang w:val="en-US"/>
        </w:rPr>
        <w:fldChar w:fldCharType="end"/>
      </w:r>
      <w:r>
        <w:rPr>
          <w:lang w:val="en-US"/>
        </w:rPr>
        <w:t xml:space="preserve"> is to extend the applicability of the permitted test methods in TR38.810 to the newly-introduced band n262. The following are the agreements on this topic from RAN4 #98e </w:t>
      </w:r>
      <w:r>
        <w:rPr>
          <w:lang w:val="en-US"/>
        </w:rPr>
        <w:fldChar w:fldCharType="begin"/>
      </w:r>
      <w:r>
        <w:rPr>
          <w:lang w:val="en-US"/>
        </w:rPr>
        <w:instrText xml:space="preserve"> REF _Ref68188831 \r \h </w:instrText>
      </w:r>
      <w:r>
        <w:rPr>
          <w:lang w:val="en-US"/>
        </w:rPr>
      </w:r>
      <w:r>
        <w:rPr>
          <w:lang w:val="en-US"/>
        </w:rPr>
        <w:fldChar w:fldCharType="separate"/>
      </w:r>
      <w:r>
        <w:rPr>
          <w:lang w:val="en-US"/>
        </w:rPr>
        <w:t>[2]</w:t>
      </w:r>
      <w:r>
        <w:rPr>
          <w:lang w:val="en-US"/>
        </w:rPr>
        <w:fldChar w:fldCharType="end"/>
      </w:r>
      <w:r>
        <w:rPr>
          <w:lang w:val="en-US"/>
        </w:rPr>
        <w:t>:</w:t>
      </w:r>
    </w:p>
    <w:tbl>
      <w:tblPr>
        <w:tblStyle w:val="TableGrid"/>
        <w:tblW w:w="0" w:type="auto"/>
        <w:tblLook w:val="04A0" w:firstRow="1" w:lastRow="0" w:firstColumn="1" w:lastColumn="0" w:noHBand="0" w:noVBand="1"/>
      </w:tblPr>
      <w:tblGrid>
        <w:gridCol w:w="9631"/>
      </w:tblGrid>
      <w:tr w:rsidR="003C47BE" w14:paraId="0A0E87A8" w14:textId="77777777" w:rsidTr="003C47BE">
        <w:tc>
          <w:tcPr>
            <w:tcW w:w="9631" w:type="dxa"/>
          </w:tcPr>
          <w:p w14:paraId="067DA535" w14:textId="77777777" w:rsidR="005853E9" w:rsidRDefault="005853E9" w:rsidP="005853E9">
            <w:pPr>
              <w:pStyle w:val="B1"/>
              <w:rPr>
                <w:lang w:eastAsia="ja-JP"/>
              </w:rPr>
            </w:pPr>
            <w:r>
              <w:rPr>
                <w:lang w:eastAsia="ja-JP"/>
              </w:rPr>
              <w:t>-</w:t>
            </w:r>
            <w:r>
              <w:rPr>
                <w:lang w:eastAsia="ja-JP"/>
              </w:rPr>
              <w:tab/>
              <w:t>The QoQZ MUs at 49 GHz presented by one company are within the example MU value defined in RAN5</w:t>
            </w:r>
          </w:p>
          <w:p w14:paraId="1D37A40B" w14:textId="77777777" w:rsidR="005853E9" w:rsidRDefault="005853E9" w:rsidP="005853E9">
            <w:pPr>
              <w:pStyle w:val="B2"/>
              <w:rPr>
                <w:lang w:eastAsia="ja-JP"/>
              </w:rPr>
            </w:pPr>
            <w:r>
              <w:rPr>
                <w:lang w:eastAsia="ja-JP"/>
              </w:rPr>
              <w:t>-</w:t>
            </w:r>
            <w:r>
              <w:rPr>
                <w:lang w:eastAsia="ja-JP"/>
              </w:rPr>
              <w:tab/>
              <w:t>Little to no increase in QoQZ MU is expected for 49 GHz</w:t>
            </w:r>
          </w:p>
          <w:p w14:paraId="7A9CFFE7" w14:textId="77777777" w:rsidR="005853E9" w:rsidRDefault="005853E9" w:rsidP="005853E9">
            <w:pPr>
              <w:pStyle w:val="B1"/>
              <w:rPr>
                <w:lang w:eastAsia="ja-JP"/>
              </w:rPr>
            </w:pPr>
            <w:r>
              <w:rPr>
                <w:lang w:eastAsia="ja-JP"/>
              </w:rPr>
              <w:t>-</w:t>
            </w:r>
            <w:r>
              <w:rPr>
                <w:lang w:eastAsia="ja-JP"/>
              </w:rPr>
              <w:tab/>
              <w:t>Make the following changes to the “Multiple antenna” MU element:</w:t>
            </w:r>
          </w:p>
          <w:p w14:paraId="74122CD0" w14:textId="77777777" w:rsidR="005853E9" w:rsidRDefault="005853E9" w:rsidP="005853E9">
            <w:pPr>
              <w:pStyle w:val="B2"/>
              <w:rPr>
                <w:lang w:eastAsia="ja-JP"/>
              </w:rPr>
            </w:pPr>
            <w:r>
              <w:rPr>
                <w:lang w:eastAsia="ja-JP"/>
              </w:rPr>
              <w:t>-</w:t>
            </w:r>
            <w:r>
              <w:rPr>
                <w:lang w:eastAsia="ja-JP"/>
              </w:rPr>
              <w:tab/>
              <w:t>MU element description</w:t>
            </w:r>
          </w:p>
          <w:p w14:paraId="784E16FA" w14:textId="77777777" w:rsidR="005853E9" w:rsidRDefault="005853E9" w:rsidP="005853E9">
            <w:pPr>
              <w:pStyle w:val="B2"/>
              <w:rPr>
                <w:lang w:eastAsia="ja-JP"/>
              </w:rPr>
            </w:pPr>
            <w:r>
              <w:rPr>
                <w:lang w:eastAsia="ja-JP"/>
              </w:rPr>
              <w:t>-</w:t>
            </w:r>
            <w:r>
              <w:rPr>
                <w:lang w:eastAsia="ja-JP"/>
              </w:rPr>
              <w:tab/>
              <w:t>The applicability</w:t>
            </w:r>
          </w:p>
          <w:p w14:paraId="66D478EB" w14:textId="77777777" w:rsidR="005853E9" w:rsidRDefault="005853E9" w:rsidP="005853E9">
            <w:pPr>
              <w:pStyle w:val="B2"/>
              <w:rPr>
                <w:lang w:eastAsia="ja-JP"/>
              </w:rPr>
            </w:pPr>
            <w:r>
              <w:rPr>
                <w:lang w:eastAsia="ja-JP"/>
              </w:rPr>
              <w:t>-</w:t>
            </w:r>
            <w:r>
              <w:rPr>
                <w:lang w:eastAsia="ja-JP"/>
              </w:rPr>
              <w:tab/>
              <w:t>Potentially the MU element sample value</w:t>
            </w:r>
          </w:p>
          <w:p w14:paraId="002FB235" w14:textId="77777777" w:rsidR="005853E9" w:rsidRDefault="005853E9" w:rsidP="005853E9">
            <w:pPr>
              <w:pStyle w:val="B1"/>
            </w:pPr>
            <w:r>
              <w:t>-</w:t>
            </w:r>
            <w:r>
              <w:tab/>
              <w:t>All open issues identified in RAN4 #97 WF [R4-2017599] remain open</w:t>
            </w:r>
          </w:p>
          <w:p w14:paraId="5C8233EA" w14:textId="6445FAD2" w:rsidR="003C47BE" w:rsidRPr="003C47BE" w:rsidRDefault="005853E9" w:rsidP="005853E9">
            <w:pPr>
              <w:pStyle w:val="B1"/>
            </w:pPr>
            <w:r>
              <w:t>-</w:t>
            </w:r>
            <w:r>
              <w:tab/>
              <w:t>Companies are encouraged to contribute their views toward closing these issues in the next meeting</w:t>
            </w:r>
          </w:p>
        </w:tc>
      </w:tr>
    </w:tbl>
    <w:p w14:paraId="7CB4CB4C" w14:textId="77777777" w:rsidR="005853E9" w:rsidRDefault="005853E9" w:rsidP="00774153">
      <w:pPr>
        <w:rPr>
          <w:lang w:val="en-US"/>
        </w:rPr>
      </w:pPr>
    </w:p>
    <w:p w14:paraId="33E56131" w14:textId="0EA3B06F" w:rsidR="00AF3ADC" w:rsidRDefault="00AF3ADC" w:rsidP="00774153">
      <w:pPr>
        <w:rPr>
          <w:lang w:val="en-US"/>
        </w:rPr>
      </w:pPr>
      <w:r>
        <w:rPr>
          <w:lang w:val="en-US"/>
        </w:rPr>
        <w:t xml:space="preserve">This contribution </w:t>
      </w:r>
      <w:r w:rsidR="0050334A">
        <w:rPr>
          <w:lang w:val="en-US"/>
        </w:rPr>
        <w:t xml:space="preserve">considers the </w:t>
      </w:r>
      <w:r w:rsidR="00B52008">
        <w:rPr>
          <w:lang w:val="en-US"/>
        </w:rPr>
        <w:t>extension of applicability of the demodulation test methodology in TR38.810 to band n262.</w:t>
      </w:r>
    </w:p>
    <w:p w14:paraId="3A67921B" w14:textId="2EA2DE35" w:rsidR="008E7986" w:rsidRDefault="008E7986" w:rsidP="008E7986">
      <w:pPr>
        <w:pStyle w:val="Heading1"/>
        <w:rPr>
          <w:lang w:val="en-US"/>
        </w:rPr>
      </w:pPr>
      <w:r w:rsidRPr="00B67FC6">
        <w:rPr>
          <w:lang w:val="en-US"/>
        </w:rPr>
        <w:t>2</w:t>
      </w:r>
      <w:r w:rsidRPr="00B67FC6">
        <w:rPr>
          <w:lang w:val="en-US"/>
        </w:rPr>
        <w:tab/>
      </w:r>
      <w:r w:rsidR="00E024C7" w:rsidRPr="00B67FC6">
        <w:rPr>
          <w:lang w:val="en-US"/>
        </w:rPr>
        <w:t>Discussion</w:t>
      </w:r>
    </w:p>
    <w:p w14:paraId="45FAC49D" w14:textId="66326C54" w:rsidR="00CC4257" w:rsidRDefault="00810AF6" w:rsidP="00CC4257">
      <w:pPr>
        <w:rPr>
          <w:lang w:val="en-US"/>
        </w:rPr>
      </w:pPr>
      <w:r>
        <w:rPr>
          <w:lang w:val="en-US"/>
        </w:rPr>
        <w:t>Annex B.3 in TR38.810 describes the detailed calculations of the maximum achievable SNR by the demodulation test setup.  Although range length for the DFF setup is not a requirement for permitted methods, a reference value of 0.725m is used in the TR38.810 calculations.  Furthermore, the maximum achievable SNR values are calculated assuming the highest band n259 frequency (f=43.5 GHz).  T</w:t>
      </w:r>
      <w:r w:rsidR="00A77142">
        <w:rPr>
          <w:lang w:val="en-US"/>
        </w:rPr>
        <w:t>he highest frequency to be considered for the SNR calculation is the highest</w:t>
      </w:r>
      <w:r>
        <w:rPr>
          <w:lang w:val="en-US"/>
        </w:rPr>
        <w:t xml:space="preserve"> frequency of band n262:  48.2 GHz.    Using the reference range length of 0.725m we determine free space path loss at f=48.2 GHz, as shown in Figure 1 below.</w:t>
      </w:r>
    </w:p>
    <w:p w14:paraId="3C484DC8" w14:textId="6F760B18" w:rsidR="00AB7629" w:rsidRDefault="00AB7629" w:rsidP="00810AF6">
      <w:pPr>
        <w:jc w:val="center"/>
        <w:rPr>
          <w:lang w:val="en-US"/>
        </w:rPr>
      </w:pPr>
      <w:r w:rsidRPr="00AB7629">
        <w:rPr>
          <w:noProof/>
          <w:lang w:val="en-US"/>
        </w:rPr>
        <w:lastRenderedPageBreak/>
        <w:drawing>
          <wp:inline distT="0" distB="0" distL="0" distR="0" wp14:anchorId="514CB782" wp14:editId="44F7DD16">
            <wp:extent cx="3657600" cy="2743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57600" cy="2743295"/>
                    </a:xfrm>
                    <a:prstGeom prst="rect">
                      <a:avLst/>
                    </a:prstGeom>
                  </pic:spPr>
                </pic:pic>
              </a:graphicData>
            </a:graphic>
          </wp:inline>
        </w:drawing>
      </w:r>
    </w:p>
    <w:p w14:paraId="1E948FD5" w14:textId="3497544B" w:rsidR="00810AF6" w:rsidRDefault="00810AF6" w:rsidP="00810AF6">
      <w:pPr>
        <w:pStyle w:val="TF"/>
        <w:rPr>
          <w:lang w:val="en-US"/>
        </w:rPr>
      </w:pPr>
      <w:r>
        <w:rPr>
          <w:lang w:val="en-US"/>
        </w:rPr>
        <w:t>Figure 1: Free space path loss vs. frequency for d=0.725m</w:t>
      </w:r>
    </w:p>
    <w:p w14:paraId="266C1F3C" w14:textId="39C8548C" w:rsidR="00810AF6" w:rsidRDefault="00810AF6" w:rsidP="00810AF6">
      <w:pPr>
        <w:pStyle w:val="Observation"/>
      </w:pPr>
      <w:bookmarkStart w:id="2" w:name="_Toc68101039"/>
      <w:r>
        <w:t>Observation 1:</w:t>
      </w:r>
      <w:r>
        <w:tab/>
        <w:t>The relative increase in free space path loss from 43.5 GHz to 48.2 GHz is 0.9 dB</w:t>
      </w:r>
      <w:bookmarkEnd w:id="2"/>
    </w:p>
    <w:p w14:paraId="40A8CA77" w14:textId="52967214" w:rsidR="00810AF6" w:rsidRDefault="00810AF6" w:rsidP="00CC4257">
      <w:pPr>
        <w:rPr>
          <w:lang w:val="en-US"/>
        </w:rPr>
      </w:pPr>
      <w:r>
        <w:rPr>
          <w:lang w:val="en-US"/>
        </w:rPr>
        <w:t>Another parameter in the SNR calculation which scales with frequency is cable loss per meter.  Using the datasheets from five different commercially available RF cables, which are rated up to 50 GHz, we calculate the average cable loss per meter (averaging performed in linear gain units), as shown in Figure 2 below.</w:t>
      </w:r>
    </w:p>
    <w:p w14:paraId="2EA728F0" w14:textId="6E454FD0" w:rsidR="00AB7629" w:rsidRDefault="009C3ED5" w:rsidP="00810AF6">
      <w:pPr>
        <w:jc w:val="center"/>
        <w:rPr>
          <w:lang w:val="en-US"/>
        </w:rPr>
      </w:pPr>
      <w:r w:rsidRPr="009C3ED5">
        <w:rPr>
          <w:noProof/>
          <w:lang w:val="en-US"/>
        </w:rPr>
        <w:drawing>
          <wp:inline distT="0" distB="0" distL="0" distR="0" wp14:anchorId="02A75244" wp14:editId="6674F530">
            <wp:extent cx="3657600" cy="27432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57600" cy="2743295"/>
                    </a:xfrm>
                    <a:prstGeom prst="rect">
                      <a:avLst/>
                    </a:prstGeom>
                  </pic:spPr>
                </pic:pic>
              </a:graphicData>
            </a:graphic>
          </wp:inline>
        </w:drawing>
      </w:r>
    </w:p>
    <w:p w14:paraId="7413D7A5" w14:textId="62ECFEE4" w:rsidR="00810AF6" w:rsidRPr="00810AF6" w:rsidRDefault="00810AF6" w:rsidP="00810AF6">
      <w:pPr>
        <w:pStyle w:val="TF"/>
      </w:pPr>
      <w:r w:rsidRPr="00810AF6">
        <w:t>Figure 2: Cable loss per meter vs. frequency</w:t>
      </w:r>
    </w:p>
    <w:p w14:paraId="14D4FE92" w14:textId="2831463A" w:rsidR="00C1451E" w:rsidRDefault="00C1451E" w:rsidP="00C1451E">
      <w:pPr>
        <w:pStyle w:val="Observation"/>
      </w:pPr>
      <w:bookmarkStart w:id="3" w:name="_Toc68101040"/>
      <w:r>
        <w:t>Observation 2:</w:t>
      </w:r>
      <w:r>
        <w:tab/>
        <w:t>The relative increase in cable loss per meter from 43.5 GHz to 48.2 GHz is 0.33 dB</w:t>
      </w:r>
      <w:bookmarkEnd w:id="3"/>
    </w:p>
    <w:p w14:paraId="3DE25BA2" w14:textId="7BB15075" w:rsidR="00774545" w:rsidRDefault="00774545" w:rsidP="00CC4257">
      <w:r>
        <w:t xml:space="preserve">We further note that the </w:t>
      </w:r>
      <w:r w:rsidR="009D2851">
        <w:t>SNR calculation related to cable loss also includes connector losses and additional margin. Feedback from the test equipment vendor community can be helpful to determine whether it is reasonable to reuse these parameters for the calculations related to band n262.</w:t>
      </w:r>
    </w:p>
    <w:p w14:paraId="7D523A7D" w14:textId="3CCA7474" w:rsidR="00AB7629" w:rsidRPr="00BE3C00" w:rsidRDefault="00BE3C00" w:rsidP="00CC4257">
      <w:r>
        <w:t xml:space="preserve">The SNR calculation also includes two parameters which are taken from UE RF requirements:  REFSENS and multi-band relaxation.  For REFSENS we use the recently agreed value of -82.8 dBm/50 MHz, and for MBR we use 1.0 dB (rounded up from 0.7 dB) </w:t>
      </w:r>
      <w:r>
        <w:fldChar w:fldCharType="begin"/>
      </w:r>
      <w:r>
        <w:instrText xml:space="preserve"> REF _Ref68100445 \r \h </w:instrText>
      </w:r>
      <w:r>
        <w:fldChar w:fldCharType="separate"/>
      </w:r>
      <w:r w:rsidR="009B3FB4">
        <w:t>[2]</w:t>
      </w:r>
      <w:r>
        <w:fldChar w:fldCharType="end"/>
      </w:r>
      <w:r>
        <w:t>.  Table 1 below summarizes the proposed parameters.</w:t>
      </w:r>
    </w:p>
    <w:p w14:paraId="76A16C4A" w14:textId="6414CB20" w:rsidR="00416781" w:rsidRDefault="00416781" w:rsidP="00416781">
      <w:pPr>
        <w:pStyle w:val="TH"/>
        <w:rPr>
          <w:lang w:val="en-US"/>
        </w:rPr>
      </w:pPr>
      <w:r>
        <w:rPr>
          <w:lang w:val="en-US"/>
        </w:rPr>
        <w:lastRenderedPageBreak/>
        <w:t>Table 1: Proposed demodulation test setup SNR calculation parameters for band n262</w:t>
      </w:r>
    </w:p>
    <w:tbl>
      <w:tblPr>
        <w:tblStyle w:val="TableGrid"/>
        <w:tblW w:w="0" w:type="auto"/>
        <w:jc w:val="center"/>
        <w:tblLook w:val="04A0" w:firstRow="1" w:lastRow="0" w:firstColumn="1" w:lastColumn="0" w:noHBand="0" w:noVBand="1"/>
      </w:tblPr>
      <w:tblGrid>
        <w:gridCol w:w="2245"/>
        <w:gridCol w:w="1817"/>
        <w:gridCol w:w="4639"/>
      </w:tblGrid>
      <w:tr w:rsidR="00416781" w14:paraId="4E03F456" w14:textId="77777777" w:rsidTr="00FF5832">
        <w:trPr>
          <w:jc w:val="center"/>
        </w:trPr>
        <w:tc>
          <w:tcPr>
            <w:tcW w:w="2245" w:type="dxa"/>
          </w:tcPr>
          <w:p w14:paraId="32718277" w14:textId="2082D609" w:rsidR="00416781" w:rsidRPr="00416781" w:rsidRDefault="00416781" w:rsidP="00416781">
            <w:pPr>
              <w:pStyle w:val="TAH"/>
            </w:pPr>
            <w:r w:rsidRPr="00416781">
              <w:t>Parameter</w:t>
            </w:r>
          </w:p>
        </w:tc>
        <w:tc>
          <w:tcPr>
            <w:tcW w:w="1817" w:type="dxa"/>
          </w:tcPr>
          <w:p w14:paraId="47A6D18B" w14:textId="774B6555" w:rsidR="00416781" w:rsidRPr="00416781" w:rsidRDefault="00416781" w:rsidP="00416781">
            <w:pPr>
              <w:pStyle w:val="TAH"/>
            </w:pPr>
            <w:r w:rsidRPr="00416781">
              <w:t>Value</w:t>
            </w:r>
          </w:p>
        </w:tc>
        <w:tc>
          <w:tcPr>
            <w:tcW w:w="4639" w:type="dxa"/>
          </w:tcPr>
          <w:p w14:paraId="65C191D1" w14:textId="7B418A98" w:rsidR="00416781" w:rsidRPr="00416781" w:rsidRDefault="00416781" w:rsidP="00416781">
            <w:pPr>
              <w:pStyle w:val="TAH"/>
            </w:pPr>
            <w:r w:rsidRPr="00416781">
              <w:t>Comment</w:t>
            </w:r>
          </w:p>
        </w:tc>
      </w:tr>
      <w:tr w:rsidR="00416781" w14:paraId="3F64BA81" w14:textId="77777777" w:rsidTr="00FF5832">
        <w:trPr>
          <w:jc w:val="center"/>
        </w:trPr>
        <w:tc>
          <w:tcPr>
            <w:tcW w:w="2245" w:type="dxa"/>
          </w:tcPr>
          <w:p w14:paraId="08C17949" w14:textId="1A3D21E8" w:rsidR="00416781" w:rsidRDefault="00416781" w:rsidP="00416781">
            <w:pPr>
              <w:pStyle w:val="TAL"/>
              <w:rPr>
                <w:lang w:val="en-US"/>
              </w:rPr>
            </w:pPr>
            <w:r>
              <w:rPr>
                <w:lang w:val="en-US"/>
              </w:rPr>
              <w:t>REFSENS</w:t>
            </w:r>
          </w:p>
        </w:tc>
        <w:tc>
          <w:tcPr>
            <w:tcW w:w="1817" w:type="dxa"/>
          </w:tcPr>
          <w:p w14:paraId="0156AA88" w14:textId="15F7C7D9" w:rsidR="00416781" w:rsidRPr="00416781" w:rsidRDefault="00416781" w:rsidP="00416781">
            <w:pPr>
              <w:pStyle w:val="TAR"/>
            </w:pPr>
            <w:r>
              <w:t>-82.8 dBm/50 MHz</w:t>
            </w:r>
          </w:p>
        </w:tc>
        <w:tc>
          <w:tcPr>
            <w:tcW w:w="4639" w:type="dxa"/>
          </w:tcPr>
          <w:p w14:paraId="74D8E20B" w14:textId="07D688D6" w:rsidR="00416781" w:rsidRPr="00416781" w:rsidRDefault="00A8522D" w:rsidP="00416781">
            <w:pPr>
              <w:pStyle w:val="TAR"/>
            </w:pPr>
            <w:r>
              <w:t>Using REFSENS agreed for band n262</w:t>
            </w:r>
          </w:p>
        </w:tc>
      </w:tr>
      <w:tr w:rsidR="00416781" w14:paraId="5A3E5CB8" w14:textId="77777777" w:rsidTr="00FF5832">
        <w:trPr>
          <w:jc w:val="center"/>
        </w:trPr>
        <w:tc>
          <w:tcPr>
            <w:tcW w:w="2245" w:type="dxa"/>
          </w:tcPr>
          <w:p w14:paraId="1653CBA5" w14:textId="4F867DB7" w:rsidR="00416781" w:rsidRDefault="00416781" w:rsidP="00416781">
            <w:pPr>
              <w:pStyle w:val="TAL"/>
              <w:rPr>
                <w:lang w:val="en-US"/>
              </w:rPr>
            </w:pPr>
            <w:r>
              <w:rPr>
                <w:lang w:val="en-US"/>
              </w:rPr>
              <w:t>Multi-band relaxation</w:t>
            </w:r>
          </w:p>
        </w:tc>
        <w:tc>
          <w:tcPr>
            <w:tcW w:w="1817" w:type="dxa"/>
          </w:tcPr>
          <w:p w14:paraId="27B8382F" w14:textId="22628E52" w:rsidR="00416781" w:rsidRPr="00416781" w:rsidRDefault="00416781" w:rsidP="00416781">
            <w:pPr>
              <w:pStyle w:val="TAR"/>
            </w:pPr>
            <w:r>
              <w:t>1.0 dB</w:t>
            </w:r>
          </w:p>
        </w:tc>
        <w:tc>
          <w:tcPr>
            <w:tcW w:w="4639" w:type="dxa"/>
          </w:tcPr>
          <w:p w14:paraId="6150223D" w14:textId="0460C905" w:rsidR="00416781" w:rsidRPr="00416781" w:rsidRDefault="00416781" w:rsidP="00416781">
            <w:pPr>
              <w:pStyle w:val="TAR"/>
            </w:pPr>
            <w:r>
              <w:t>Defined as ceil(.); change from 2.0 dB</w:t>
            </w:r>
          </w:p>
        </w:tc>
      </w:tr>
      <w:tr w:rsidR="00416781" w14:paraId="043726F3" w14:textId="77777777" w:rsidTr="00FF5832">
        <w:trPr>
          <w:jc w:val="center"/>
        </w:trPr>
        <w:tc>
          <w:tcPr>
            <w:tcW w:w="2245" w:type="dxa"/>
          </w:tcPr>
          <w:p w14:paraId="2577E187" w14:textId="1A0B0F4C" w:rsidR="00416781" w:rsidRDefault="00FF5832" w:rsidP="00416781">
            <w:pPr>
              <w:pStyle w:val="TAL"/>
              <w:rPr>
                <w:lang w:val="en-US"/>
              </w:rPr>
            </w:pPr>
            <w:r>
              <w:rPr>
                <w:lang w:val="en-US"/>
              </w:rPr>
              <w:t>FS path loss</w:t>
            </w:r>
          </w:p>
        </w:tc>
        <w:tc>
          <w:tcPr>
            <w:tcW w:w="1817" w:type="dxa"/>
          </w:tcPr>
          <w:p w14:paraId="0313B3FD" w14:textId="6E839183" w:rsidR="00416781" w:rsidRPr="00416781" w:rsidRDefault="00FF5832" w:rsidP="00416781">
            <w:pPr>
              <w:pStyle w:val="TAR"/>
            </w:pPr>
            <w:r>
              <w:t>-63.2 dB</w:t>
            </w:r>
          </w:p>
        </w:tc>
        <w:tc>
          <w:tcPr>
            <w:tcW w:w="4639" w:type="dxa"/>
          </w:tcPr>
          <w:p w14:paraId="25ECB060" w14:textId="23B6EB04" w:rsidR="00416781" w:rsidRPr="00416781" w:rsidRDefault="00FF5832" w:rsidP="00416781">
            <w:pPr>
              <w:pStyle w:val="TAR"/>
            </w:pPr>
            <w:r>
              <w:t>Change from -62.3 dB (scaling from 43.5 to 48.2 GHz)</w:t>
            </w:r>
          </w:p>
        </w:tc>
      </w:tr>
      <w:tr w:rsidR="00C752D2" w14:paraId="727637BB" w14:textId="77777777" w:rsidTr="00FF5832">
        <w:trPr>
          <w:jc w:val="center"/>
        </w:trPr>
        <w:tc>
          <w:tcPr>
            <w:tcW w:w="2245" w:type="dxa"/>
          </w:tcPr>
          <w:p w14:paraId="354CCC40" w14:textId="009EDCBF" w:rsidR="00C752D2" w:rsidRDefault="00C752D2" w:rsidP="00C752D2">
            <w:pPr>
              <w:pStyle w:val="TAL"/>
              <w:rPr>
                <w:lang w:val="en-US"/>
              </w:rPr>
            </w:pPr>
            <w:r>
              <w:rPr>
                <w:lang w:val="en-US"/>
              </w:rPr>
              <w:t>Cable loss</w:t>
            </w:r>
          </w:p>
        </w:tc>
        <w:tc>
          <w:tcPr>
            <w:tcW w:w="1817" w:type="dxa"/>
          </w:tcPr>
          <w:p w14:paraId="5E44769C" w14:textId="16F11F66" w:rsidR="00C752D2" w:rsidRDefault="00C752D2" w:rsidP="00C752D2">
            <w:pPr>
              <w:pStyle w:val="TAR"/>
            </w:pPr>
            <w:r>
              <w:t>-8.7 dB</w:t>
            </w:r>
          </w:p>
        </w:tc>
        <w:tc>
          <w:tcPr>
            <w:tcW w:w="4639" w:type="dxa"/>
          </w:tcPr>
          <w:p w14:paraId="038723D4" w14:textId="6DB49E3E" w:rsidR="00C752D2" w:rsidRDefault="00C752D2" w:rsidP="00C752D2">
            <w:pPr>
              <w:pStyle w:val="TAR"/>
            </w:pPr>
            <w:r>
              <w:t>Additional 0.33 dB/m in cable loss at 48.2 GHz</w:t>
            </w:r>
          </w:p>
        </w:tc>
      </w:tr>
      <w:tr w:rsidR="00416781" w14:paraId="54E0D7F0" w14:textId="77777777" w:rsidTr="00FF5832">
        <w:trPr>
          <w:jc w:val="center"/>
        </w:trPr>
        <w:tc>
          <w:tcPr>
            <w:tcW w:w="2245" w:type="dxa"/>
          </w:tcPr>
          <w:p w14:paraId="52DDFB1D" w14:textId="6FEF9402" w:rsidR="00416781" w:rsidRDefault="00E92275" w:rsidP="00416781">
            <w:pPr>
              <w:pStyle w:val="TAL"/>
              <w:rPr>
                <w:lang w:val="en-US"/>
              </w:rPr>
            </w:pPr>
            <w:r>
              <w:rPr>
                <w:lang w:val="en-US"/>
              </w:rPr>
              <w:t>Probe antenna gain</w:t>
            </w:r>
          </w:p>
        </w:tc>
        <w:tc>
          <w:tcPr>
            <w:tcW w:w="1817" w:type="dxa"/>
          </w:tcPr>
          <w:p w14:paraId="28F76246" w14:textId="4863AA18" w:rsidR="00416781" w:rsidRPr="00416781" w:rsidRDefault="00E92275" w:rsidP="00416781">
            <w:pPr>
              <w:pStyle w:val="TAR"/>
            </w:pPr>
            <w:r>
              <w:t>[12.0] dB</w:t>
            </w:r>
          </w:p>
        </w:tc>
        <w:tc>
          <w:tcPr>
            <w:tcW w:w="4639" w:type="dxa"/>
          </w:tcPr>
          <w:p w14:paraId="3581EFFF" w14:textId="3C500733" w:rsidR="00416781" w:rsidRPr="00416781" w:rsidRDefault="00F26451" w:rsidP="00416781">
            <w:pPr>
              <w:pStyle w:val="TAR"/>
            </w:pPr>
            <w:r>
              <w:t>Needs checking</w:t>
            </w:r>
          </w:p>
        </w:tc>
      </w:tr>
      <w:tr w:rsidR="00FF5832" w14:paraId="71474D87" w14:textId="77777777" w:rsidTr="00FF5832">
        <w:trPr>
          <w:jc w:val="center"/>
        </w:trPr>
        <w:tc>
          <w:tcPr>
            <w:tcW w:w="2245" w:type="dxa"/>
          </w:tcPr>
          <w:p w14:paraId="3CA2AB4D" w14:textId="50977276" w:rsidR="00FF5832" w:rsidRDefault="00F26451" w:rsidP="00416781">
            <w:pPr>
              <w:pStyle w:val="TAL"/>
              <w:rPr>
                <w:lang w:val="en-US"/>
              </w:rPr>
            </w:pPr>
            <w:r w:rsidRPr="00F26451">
              <w:rPr>
                <w:lang w:val="en-US"/>
              </w:rPr>
              <w:t>Backoff from P1dB</w:t>
            </w:r>
          </w:p>
        </w:tc>
        <w:tc>
          <w:tcPr>
            <w:tcW w:w="1817" w:type="dxa"/>
          </w:tcPr>
          <w:p w14:paraId="47928343" w14:textId="34BE6F10" w:rsidR="00FF5832" w:rsidRPr="00416781" w:rsidRDefault="00F26451" w:rsidP="00416781">
            <w:pPr>
              <w:pStyle w:val="TAR"/>
            </w:pPr>
            <w:r>
              <w:t>[13.0] dB</w:t>
            </w:r>
          </w:p>
        </w:tc>
        <w:tc>
          <w:tcPr>
            <w:tcW w:w="4639" w:type="dxa"/>
          </w:tcPr>
          <w:p w14:paraId="5AC27675" w14:textId="01857271" w:rsidR="00FF5832" w:rsidRPr="00416781" w:rsidRDefault="00F26451" w:rsidP="00416781">
            <w:pPr>
              <w:pStyle w:val="TAR"/>
            </w:pPr>
            <w:r>
              <w:t>Needs checking</w:t>
            </w:r>
          </w:p>
        </w:tc>
      </w:tr>
    </w:tbl>
    <w:p w14:paraId="20368DF0" w14:textId="77777777" w:rsidR="00837981" w:rsidRDefault="00837981" w:rsidP="00CC4257">
      <w:pPr>
        <w:rPr>
          <w:lang w:val="en-US"/>
        </w:rPr>
      </w:pPr>
    </w:p>
    <w:p w14:paraId="70D97F0B" w14:textId="0CC61F4C" w:rsidR="0098662B" w:rsidRDefault="0098662B" w:rsidP="0098662B">
      <w:pPr>
        <w:pStyle w:val="Observation"/>
      </w:pPr>
      <w:bookmarkStart w:id="4" w:name="_Toc68101041"/>
      <w:r>
        <w:t>Observation 3:</w:t>
      </w:r>
      <w:r>
        <w:tab/>
      </w:r>
      <w:r w:rsidR="00D25398">
        <w:t>The</w:t>
      </w:r>
      <w:r>
        <w:t xml:space="preserve"> values of probe antenna gain and backoff from P1dB need to be further checked </w:t>
      </w:r>
      <w:r w:rsidR="00D25398">
        <w:t>with test equipment vendors to verify their applicability to band n262</w:t>
      </w:r>
      <w:bookmarkEnd w:id="4"/>
    </w:p>
    <w:p w14:paraId="08010E8B" w14:textId="501E6D71" w:rsidR="0098662B" w:rsidRDefault="00B43B6C" w:rsidP="00CC4257">
      <w:pPr>
        <w:rPr>
          <w:lang w:val="en-US"/>
        </w:rPr>
      </w:pPr>
      <w:r>
        <w:rPr>
          <w:lang w:val="en-US"/>
        </w:rPr>
        <w:t>If the parameter values in Table 1 can be confirmed, then the maximum achievable SNR for the demodulation test setup can be summarized as shown in Table 2.</w:t>
      </w:r>
    </w:p>
    <w:p w14:paraId="3059F9AB" w14:textId="7C3B9B43" w:rsidR="00207A95" w:rsidRDefault="00207A95" w:rsidP="00207A95">
      <w:pPr>
        <w:pStyle w:val="TH"/>
        <w:rPr>
          <w:lang w:val="en-US"/>
        </w:rPr>
      </w:pPr>
      <w:r>
        <w:rPr>
          <w:lang w:val="en-US"/>
        </w:rPr>
        <w:t>Table 2: Comparison of maximum SNR between TR38.810 and potential extension to band n262</w:t>
      </w:r>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722"/>
        <w:gridCol w:w="2537"/>
        <w:gridCol w:w="2537"/>
      </w:tblGrid>
      <w:tr w:rsidR="00003F65" w:rsidRPr="00684CEA" w14:paraId="63842146" w14:textId="77777777" w:rsidTr="00003F65">
        <w:trPr>
          <w:jc w:val="center"/>
        </w:trPr>
        <w:tc>
          <w:tcPr>
            <w:tcW w:w="2722" w:type="dxa"/>
            <w:tcBorders>
              <w:bottom w:val="single" w:sz="4" w:space="0" w:color="auto"/>
            </w:tcBorders>
          </w:tcPr>
          <w:p w14:paraId="11E96485" w14:textId="77777777" w:rsidR="00003F65" w:rsidRPr="00684CEA" w:rsidRDefault="00003F65" w:rsidP="00003F65">
            <w:pPr>
              <w:pStyle w:val="TAH"/>
            </w:pPr>
          </w:p>
        </w:tc>
        <w:tc>
          <w:tcPr>
            <w:tcW w:w="2722" w:type="dxa"/>
            <w:shd w:val="clear" w:color="auto" w:fill="auto"/>
          </w:tcPr>
          <w:p w14:paraId="41C1F677" w14:textId="77777777" w:rsidR="00003F65" w:rsidRPr="00684CEA" w:rsidRDefault="00003F65" w:rsidP="00003F65">
            <w:pPr>
              <w:pStyle w:val="TAH"/>
            </w:pPr>
            <w:r w:rsidRPr="00684CEA">
              <w:t>Channel Bandwidth</w:t>
            </w:r>
          </w:p>
        </w:tc>
        <w:tc>
          <w:tcPr>
            <w:tcW w:w="2537" w:type="dxa"/>
          </w:tcPr>
          <w:p w14:paraId="3A57E14F" w14:textId="14847998" w:rsidR="00003F65" w:rsidRPr="00684CEA" w:rsidRDefault="00003F65" w:rsidP="00003F65">
            <w:pPr>
              <w:pStyle w:val="TAH"/>
            </w:pPr>
            <w:r w:rsidRPr="00684CEA">
              <w:t>Maximum SNR</w:t>
            </w:r>
            <w:r>
              <w:t xml:space="preserve"> (TR38.810)</w:t>
            </w:r>
          </w:p>
        </w:tc>
        <w:tc>
          <w:tcPr>
            <w:tcW w:w="2537" w:type="dxa"/>
            <w:shd w:val="clear" w:color="auto" w:fill="auto"/>
          </w:tcPr>
          <w:p w14:paraId="49191D41" w14:textId="001CF499" w:rsidR="00003F65" w:rsidRPr="00684CEA" w:rsidRDefault="00003F65" w:rsidP="00003F65">
            <w:pPr>
              <w:pStyle w:val="TAH"/>
            </w:pPr>
            <w:r w:rsidRPr="00684CEA">
              <w:t>Maximum SNR</w:t>
            </w:r>
            <w:r>
              <w:t xml:space="preserve"> (n262)</w:t>
            </w:r>
          </w:p>
        </w:tc>
      </w:tr>
      <w:tr w:rsidR="00003F65" w:rsidRPr="00684CEA" w14:paraId="79AABA75" w14:textId="77777777" w:rsidTr="00003F65">
        <w:trPr>
          <w:jc w:val="center"/>
        </w:trPr>
        <w:tc>
          <w:tcPr>
            <w:tcW w:w="2722" w:type="dxa"/>
            <w:tcBorders>
              <w:bottom w:val="nil"/>
            </w:tcBorders>
            <w:shd w:val="clear" w:color="auto" w:fill="auto"/>
          </w:tcPr>
          <w:p w14:paraId="5EFD7263" w14:textId="77777777" w:rsidR="00003F65" w:rsidRPr="00684CEA" w:rsidRDefault="00003F65" w:rsidP="00003F65">
            <w:pPr>
              <w:pStyle w:val="TAC"/>
            </w:pPr>
            <w:r w:rsidRPr="00684CEA">
              <w:t>Single band UE</w:t>
            </w:r>
          </w:p>
        </w:tc>
        <w:tc>
          <w:tcPr>
            <w:tcW w:w="2722" w:type="dxa"/>
            <w:shd w:val="clear" w:color="auto" w:fill="auto"/>
          </w:tcPr>
          <w:p w14:paraId="3C1A38C0" w14:textId="77777777" w:rsidR="00003F65" w:rsidRPr="00684CEA" w:rsidRDefault="00003F65" w:rsidP="00003F65">
            <w:pPr>
              <w:pStyle w:val="TAC"/>
            </w:pPr>
            <w:r w:rsidRPr="00684CEA">
              <w:t>100 MHz</w:t>
            </w:r>
          </w:p>
        </w:tc>
        <w:tc>
          <w:tcPr>
            <w:tcW w:w="2537" w:type="dxa"/>
          </w:tcPr>
          <w:p w14:paraId="2AB26BB0" w14:textId="0144BCF1" w:rsidR="00003F65" w:rsidRPr="00684CEA" w:rsidRDefault="00003F65" w:rsidP="00003F65">
            <w:pPr>
              <w:pStyle w:val="TAC"/>
            </w:pPr>
            <w:r w:rsidRPr="00684CEA">
              <w:t>[19.7 dB]</w:t>
            </w:r>
          </w:p>
        </w:tc>
        <w:tc>
          <w:tcPr>
            <w:tcW w:w="2537" w:type="dxa"/>
            <w:shd w:val="clear" w:color="auto" w:fill="auto"/>
          </w:tcPr>
          <w:p w14:paraId="54FFF018" w14:textId="6FEC78E0" w:rsidR="00003F65" w:rsidRPr="00684CEA" w:rsidRDefault="00003F65" w:rsidP="00003F65">
            <w:pPr>
              <w:pStyle w:val="TAC"/>
            </w:pPr>
            <w:r>
              <w:t>[15.</w:t>
            </w:r>
            <w:r w:rsidR="00CA4A43">
              <w:t>2</w:t>
            </w:r>
            <w:r>
              <w:t>]</w:t>
            </w:r>
          </w:p>
        </w:tc>
      </w:tr>
      <w:tr w:rsidR="00003F65" w:rsidRPr="00684CEA" w14:paraId="4E1D570B" w14:textId="77777777" w:rsidTr="00003F65">
        <w:trPr>
          <w:jc w:val="center"/>
        </w:trPr>
        <w:tc>
          <w:tcPr>
            <w:tcW w:w="2722" w:type="dxa"/>
            <w:tcBorders>
              <w:top w:val="nil"/>
              <w:bottom w:val="single" w:sz="4" w:space="0" w:color="auto"/>
            </w:tcBorders>
            <w:shd w:val="clear" w:color="auto" w:fill="auto"/>
          </w:tcPr>
          <w:p w14:paraId="25C0105E" w14:textId="77777777" w:rsidR="00003F65" w:rsidRPr="00684CEA" w:rsidRDefault="00003F65" w:rsidP="00003F65">
            <w:pPr>
              <w:pStyle w:val="TAC"/>
            </w:pPr>
          </w:p>
        </w:tc>
        <w:tc>
          <w:tcPr>
            <w:tcW w:w="2722" w:type="dxa"/>
            <w:shd w:val="clear" w:color="auto" w:fill="auto"/>
          </w:tcPr>
          <w:p w14:paraId="5440B559" w14:textId="77777777" w:rsidR="00003F65" w:rsidRPr="00684CEA" w:rsidRDefault="00003F65" w:rsidP="00003F65">
            <w:pPr>
              <w:pStyle w:val="TAC"/>
            </w:pPr>
            <w:r w:rsidRPr="00684CEA">
              <w:t>200 MHz</w:t>
            </w:r>
          </w:p>
        </w:tc>
        <w:tc>
          <w:tcPr>
            <w:tcW w:w="2537" w:type="dxa"/>
          </w:tcPr>
          <w:p w14:paraId="5D1271B1" w14:textId="4511286A" w:rsidR="00003F65" w:rsidRPr="00684CEA" w:rsidRDefault="00003F65" w:rsidP="00003F65">
            <w:pPr>
              <w:pStyle w:val="TAC"/>
            </w:pPr>
            <w:r w:rsidRPr="00684CEA">
              <w:t>[16.7 dB]</w:t>
            </w:r>
          </w:p>
        </w:tc>
        <w:tc>
          <w:tcPr>
            <w:tcW w:w="2537" w:type="dxa"/>
            <w:shd w:val="clear" w:color="auto" w:fill="auto"/>
          </w:tcPr>
          <w:p w14:paraId="5179F0F2" w14:textId="623D5FDB" w:rsidR="00003F65" w:rsidRPr="00684CEA" w:rsidRDefault="00003F65" w:rsidP="00003F65">
            <w:pPr>
              <w:pStyle w:val="TAC"/>
            </w:pPr>
            <w:r>
              <w:t>[12.</w:t>
            </w:r>
            <w:r w:rsidR="00CA4A43">
              <w:t>2</w:t>
            </w:r>
            <w:r>
              <w:t>]</w:t>
            </w:r>
          </w:p>
        </w:tc>
      </w:tr>
      <w:tr w:rsidR="00003F65" w:rsidRPr="00684CEA" w14:paraId="1711C206" w14:textId="77777777" w:rsidTr="00003F65">
        <w:trPr>
          <w:jc w:val="center"/>
        </w:trPr>
        <w:tc>
          <w:tcPr>
            <w:tcW w:w="2722" w:type="dxa"/>
            <w:tcBorders>
              <w:bottom w:val="nil"/>
            </w:tcBorders>
            <w:shd w:val="clear" w:color="auto" w:fill="auto"/>
          </w:tcPr>
          <w:p w14:paraId="56A126BF" w14:textId="77777777" w:rsidR="00003F65" w:rsidRPr="00684CEA" w:rsidRDefault="00003F65" w:rsidP="00003F65">
            <w:pPr>
              <w:pStyle w:val="TAC"/>
            </w:pPr>
            <w:r w:rsidRPr="00684CEA">
              <w:t>Multi-band UE</w:t>
            </w:r>
            <w:r w:rsidRPr="00684CEA">
              <w:rPr>
                <w:vertAlign w:val="superscript"/>
              </w:rPr>
              <w:t xml:space="preserve"> (Note)</w:t>
            </w:r>
          </w:p>
        </w:tc>
        <w:tc>
          <w:tcPr>
            <w:tcW w:w="2722" w:type="dxa"/>
            <w:shd w:val="clear" w:color="auto" w:fill="auto"/>
          </w:tcPr>
          <w:p w14:paraId="7F5860D9" w14:textId="77777777" w:rsidR="00003F65" w:rsidRPr="00684CEA" w:rsidRDefault="00003F65" w:rsidP="00003F65">
            <w:pPr>
              <w:pStyle w:val="TAC"/>
            </w:pPr>
            <w:r w:rsidRPr="00684CEA">
              <w:t>100 MHz</w:t>
            </w:r>
          </w:p>
        </w:tc>
        <w:tc>
          <w:tcPr>
            <w:tcW w:w="2537" w:type="dxa"/>
          </w:tcPr>
          <w:p w14:paraId="50BB8D6C" w14:textId="3E48538F" w:rsidR="00003F65" w:rsidRPr="00684CEA" w:rsidRDefault="00003F65" w:rsidP="00003F65">
            <w:pPr>
              <w:pStyle w:val="TAC"/>
            </w:pPr>
            <w:r w:rsidRPr="00684CEA">
              <w:t>[17.7 dB]</w:t>
            </w:r>
          </w:p>
        </w:tc>
        <w:tc>
          <w:tcPr>
            <w:tcW w:w="2537" w:type="dxa"/>
            <w:shd w:val="clear" w:color="auto" w:fill="auto"/>
          </w:tcPr>
          <w:p w14:paraId="7C886182" w14:textId="5FF18C08" w:rsidR="00003F65" w:rsidRPr="00684CEA" w:rsidRDefault="00003F65" w:rsidP="00003F65">
            <w:pPr>
              <w:pStyle w:val="TAC"/>
            </w:pPr>
            <w:r>
              <w:t>[14.</w:t>
            </w:r>
            <w:r w:rsidR="00CA4A43">
              <w:t>2</w:t>
            </w:r>
            <w:r>
              <w:t>]</w:t>
            </w:r>
          </w:p>
        </w:tc>
      </w:tr>
      <w:tr w:rsidR="00003F65" w:rsidRPr="00684CEA" w14:paraId="7F782202" w14:textId="77777777" w:rsidTr="00003F65">
        <w:trPr>
          <w:jc w:val="center"/>
        </w:trPr>
        <w:tc>
          <w:tcPr>
            <w:tcW w:w="2722" w:type="dxa"/>
            <w:tcBorders>
              <w:top w:val="nil"/>
            </w:tcBorders>
            <w:shd w:val="clear" w:color="auto" w:fill="auto"/>
          </w:tcPr>
          <w:p w14:paraId="1F4D1528" w14:textId="77777777" w:rsidR="00003F65" w:rsidRPr="00684CEA" w:rsidRDefault="00003F65" w:rsidP="00003F65">
            <w:pPr>
              <w:pStyle w:val="TAC"/>
            </w:pPr>
          </w:p>
        </w:tc>
        <w:tc>
          <w:tcPr>
            <w:tcW w:w="2722" w:type="dxa"/>
            <w:shd w:val="clear" w:color="auto" w:fill="auto"/>
          </w:tcPr>
          <w:p w14:paraId="6B31631D" w14:textId="77777777" w:rsidR="00003F65" w:rsidRPr="00684CEA" w:rsidRDefault="00003F65" w:rsidP="00003F65">
            <w:pPr>
              <w:pStyle w:val="TAC"/>
            </w:pPr>
            <w:r w:rsidRPr="00684CEA">
              <w:t>200 MHz</w:t>
            </w:r>
          </w:p>
        </w:tc>
        <w:tc>
          <w:tcPr>
            <w:tcW w:w="2537" w:type="dxa"/>
          </w:tcPr>
          <w:p w14:paraId="519D20F4" w14:textId="77BA6D36" w:rsidR="00003F65" w:rsidRPr="00684CEA" w:rsidRDefault="00003F65" w:rsidP="00003F65">
            <w:pPr>
              <w:pStyle w:val="TAC"/>
            </w:pPr>
            <w:r w:rsidRPr="00684CEA">
              <w:t>[14.6 dB]</w:t>
            </w:r>
          </w:p>
        </w:tc>
        <w:tc>
          <w:tcPr>
            <w:tcW w:w="2537" w:type="dxa"/>
            <w:shd w:val="clear" w:color="auto" w:fill="auto"/>
          </w:tcPr>
          <w:p w14:paraId="60B44997" w14:textId="2378E8C4" w:rsidR="00003F65" w:rsidRPr="00684CEA" w:rsidRDefault="00003F65" w:rsidP="00003F65">
            <w:pPr>
              <w:pStyle w:val="TAC"/>
            </w:pPr>
            <w:r>
              <w:t>[11.</w:t>
            </w:r>
            <w:r w:rsidR="00CA4A43">
              <w:t>2</w:t>
            </w:r>
            <w:r>
              <w:t>]</w:t>
            </w:r>
          </w:p>
        </w:tc>
      </w:tr>
      <w:tr w:rsidR="00003F65" w:rsidRPr="00684CEA" w14:paraId="0C9A2B8F" w14:textId="77777777" w:rsidTr="0056747A">
        <w:trPr>
          <w:jc w:val="center"/>
        </w:trPr>
        <w:tc>
          <w:tcPr>
            <w:tcW w:w="10518" w:type="dxa"/>
            <w:gridSpan w:val="4"/>
          </w:tcPr>
          <w:p w14:paraId="3EBDA61B" w14:textId="140609BC" w:rsidR="00003F65" w:rsidRPr="00684CEA" w:rsidRDefault="00003F65" w:rsidP="00003F65">
            <w:pPr>
              <w:pStyle w:val="TAN"/>
            </w:pPr>
            <w:r w:rsidRPr="00684CEA">
              <w:t>Note:</w:t>
            </w:r>
            <w:r w:rsidRPr="00684CEA">
              <w:tab/>
              <w:t xml:space="preserve">For </w:t>
            </w:r>
            <w:r w:rsidRPr="00684CEA">
              <w:rPr>
                <w:rFonts w:hint="eastAsia"/>
              </w:rPr>
              <w:t xml:space="preserve">∑MBp from </w:t>
            </w:r>
            <w:r w:rsidRPr="00684CEA">
              <w:t xml:space="preserve">TS </w:t>
            </w:r>
            <w:r w:rsidRPr="00684CEA">
              <w:rPr>
                <w:rFonts w:hint="eastAsia"/>
              </w:rPr>
              <w:t>38.101-2</w:t>
            </w:r>
            <w:r w:rsidRPr="00684CEA">
              <w:t> [16]</w:t>
            </w:r>
            <w:r w:rsidRPr="00684CEA">
              <w:rPr>
                <w:rFonts w:hint="eastAsia"/>
              </w:rPr>
              <w:t xml:space="preserve"> Table 6.2.1.3-4</w:t>
            </w:r>
            <w:r w:rsidRPr="00684CEA">
              <w:t xml:space="preserve"> allow up to 2 dB</w:t>
            </w:r>
          </w:p>
        </w:tc>
      </w:tr>
    </w:tbl>
    <w:p w14:paraId="4B9CEABB" w14:textId="77777777" w:rsidR="00003F65" w:rsidRPr="00207A95" w:rsidRDefault="00003F65" w:rsidP="00CC4257"/>
    <w:p w14:paraId="6D9E3CD6" w14:textId="5EFC8B88" w:rsidR="00AE3961" w:rsidRDefault="00AE3961" w:rsidP="00AE3961">
      <w:pPr>
        <w:pStyle w:val="Observation"/>
      </w:pPr>
      <w:bookmarkStart w:id="5" w:name="_Toc61583395"/>
      <w:bookmarkStart w:id="6" w:name="_Toc61600064"/>
      <w:bookmarkStart w:id="7" w:name="_Toc61600098"/>
      <w:bookmarkStart w:id="8" w:name="_Toc61602702"/>
      <w:bookmarkStart w:id="9" w:name="_Toc68091225"/>
      <w:bookmarkStart w:id="10" w:name="_Toc68101042"/>
      <w:r>
        <w:t xml:space="preserve">Observation </w:t>
      </w:r>
      <w:r w:rsidR="00B43B6C">
        <w:t>4</w:t>
      </w:r>
      <w:r>
        <w:t>:</w:t>
      </w:r>
      <w:r>
        <w:tab/>
      </w:r>
      <w:bookmarkEnd w:id="5"/>
      <w:bookmarkEnd w:id="6"/>
      <w:bookmarkEnd w:id="7"/>
      <w:bookmarkEnd w:id="8"/>
      <w:bookmarkEnd w:id="9"/>
      <w:r w:rsidR="00B43B6C">
        <w:t>In general, we observe a 3.5 dB degradation in maximum achievable SNR for band n262 relative to the budgeted values in TR38.810.</w:t>
      </w:r>
      <w:bookmarkEnd w:id="10"/>
    </w:p>
    <w:p w14:paraId="3353231D" w14:textId="165CE13C" w:rsidR="00D1607F" w:rsidRDefault="00D1607F" w:rsidP="00D1607F">
      <w:pPr>
        <w:pStyle w:val="Proposal"/>
      </w:pPr>
      <w:bookmarkStart w:id="11" w:name="_Toc54340117"/>
      <w:bookmarkStart w:id="12" w:name="_Toc54340222"/>
      <w:bookmarkStart w:id="13" w:name="_Toc54340497"/>
      <w:bookmarkStart w:id="14" w:name="_Toc54349274"/>
      <w:bookmarkStart w:id="15" w:name="_Toc61530970"/>
      <w:bookmarkStart w:id="16" w:name="_Toc61531810"/>
      <w:bookmarkStart w:id="17" w:name="_Toc61531898"/>
      <w:bookmarkStart w:id="18" w:name="_Toc61532462"/>
      <w:bookmarkStart w:id="19" w:name="_Toc61532473"/>
      <w:bookmarkStart w:id="20" w:name="_Toc61532739"/>
      <w:bookmarkStart w:id="21" w:name="_Toc61569709"/>
      <w:bookmarkStart w:id="22" w:name="_Toc61569767"/>
      <w:bookmarkStart w:id="23" w:name="_Toc61578061"/>
      <w:bookmarkStart w:id="24" w:name="_Toc61583397"/>
      <w:bookmarkStart w:id="25" w:name="_Toc61600066"/>
      <w:bookmarkStart w:id="26" w:name="_Toc61600099"/>
      <w:bookmarkStart w:id="27" w:name="_Toc61602703"/>
      <w:bookmarkStart w:id="28" w:name="_Toc68091226"/>
      <w:bookmarkStart w:id="29" w:name="_Toc68101043"/>
      <w:r w:rsidRPr="003E244D">
        <w:t xml:space="preserve">Proposal </w:t>
      </w:r>
      <w:r>
        <w:t>1</w:t>
      </w:r>
      <w:r w:rsidRPr="003E244D">
        <w:t>:</w:t>
      </w:r>
      <w:r w:rsidRPr="003E244D">
        <w:tab/>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007E2E02">
        <w:t>Finalize the set of band-dependent parameters and values for the demodulation test setup SNR calculation based while taking Table 1 as the baseline.</w:t>
      </w:r>
      <w:bookmarkEnd w:id="29"/>
    </w:p>
    <w:p w14:paraId="54FCAC1E" w14:textId="44B4121E" w:rsidR="00D1607F" w:rsidRDefault="009907C0" w:rsidP="0090166D">
      <w:pPr>
        <w:rPr>
          <w:lang w:val="en-US"/>
        </w:rPr>
      </w:pPr>
      <w:r>
        <w:rPr>
          <w:lang w:val="en-US"/>
        </w:rPr>
        <w:t xml:space="preserve">The principle of calculating maximum SNR for the RRM test setup is similar to the demodulation with the additional complexity of performing the calculation for different scenarios:  {beam peak with fine beams, off beam peak with fine beams, beam peak with coarse beams, off beam peak with coarse beams}.  It is recommended to perform these calculations once the band-dependent parameters in Table 2 </w:t>
      </w:r>
      <w:r w:rsidR="005371BD">
        <w:rPr>
          <w:lang w:val="en-US"/>
        </w:rPr>
        <w:t>are</w:t>
      </w:r>
      <w:r>
        <w:rPr>
          <w:lang w:val="en-US"/>
        </w:rPr>
        <w:t xml:space="preserve"> resolved.</w:t>
      </w:r>
    </w:p>
    <w:p w14:paraId="24CBCA9E" w14:textId="3A2E1B7A" w:rsidR="009907C0" w:rsidRPr="009907C0" w:rsidRDefault="009907C0" w:rsidP="009907C0">
      <w:pPr>
        <w:pStyle w:val="Proposal"/>
      </w:pPr>
      <w:bookmarkStart w:id="30" w:name="_Toc68101044"/>
      <w:r w:rsidRPr="003E244D">
        <w:t xml:space="preserve">Proposal </w:t>
      </w:r>
      <w:r>
        <w:t>2</w:t>
      </w:r>
      <w:r w:rsidRPr="003E244D">
        <w:t>:</w:t>
      </w:r>
      <w:r w:rsidRPr="003E244D">
        <w:tab/>
      </w:r>
      <w:r w:rsidR="007E2E02">
        <w:t>Calculate t</w:t>
      </w:r>
      <w:r>
        <w:t>he maximum achievable SNR</w:t>
      </w:r>
      <w:r w:rsidRPr="009907C0">
        <w:t xml:space="preserve"> </w:t>
      </w:r>
      <w:r>
        <w:t>for the RRM test setup</w:t>
      </w:r>
      <w:r w:rsidRPr="009907C0">
        <w:t xml:space="preserve"> once the band-dependent parameters in Table </w:t>
      </w:r>
      <w:r w:rsidR="007E2E02">
        <w:t>1</w:t>
      </w:r>
      <w:r w:rsidRPr="009907C0">
        <w:t xml:space="preserve"> </w:t>
      </w:r>
      <w:r w:rsidR="005371BD">
        <w:t>are</w:t>
      </w:r>
      <w:r w:rsidRPr="009907C0">
        <w:t xml:space="preserve"> resolved.</w:t>
      </w:r>
      <w:bookmarkEnd w:id="30"/>
    </w:p>
    <w:p w14:paraId="34C99636" w14:textId="36CAE908" w:rsidR="008E7986" w:rsidRPr="00B67FC6" w:rsidRDefault="008E7986" w:rsidP="00CA261C">
      <w:pPr>
        <w:pStyle w:val="Heading1"/>
        <w:rPr>
          <w:lang w:val="en-US"/>
        </w:rPr>
      </w:pPr>
      <w:r w:rsidRPr="00B67FC6">
        <w:rPr>
          <w:lang w:val="en-US"/>
        </w:rPr>
        <w:t>3</w:t>
      </w:r>
      <w:r w:rsidRPr="00B67FC6">
        <w:rPr>
          <w:lang w:val="en-US"/>
        </w:rPr>
        <w:tab/>
        <w:t>Conclusions</w:t>
      </w:r>
    </w:p>
    <w:p w14:paraId="04CD4493" w14:textId="568CE43F" w:rsidR="00C72B55" w:rsidRDefault="00C72B55" w:rsidP="00C72B55">
      <w:pPr>
        <w:rPr>
          <w:lang w:val="en-US"/>
        </w:rPr>
      </w:pPr>
      <w:r w:rsidRPr="00B67FC6">
        <w:rPr>
          <w:lang w:val="en-US"/>
        </w:rPr>
        <w:t xml:space="preserve">This contribution </w:t>
      </w:r>
      <w:r>
        <w:rPr>
          <w:lang w:val="en-US"/>
        </w:rPr>
        <w:t xml:space="preserve">provides our view on </w:t>
      </w:r>
      <w:r w:rsidR="009B3FB4">
        <w:rPr>
          <w:lang w:val="en-US"/>
        </w:rPr>
        <w:t xml:space="preserve">the extension of applicability to band n262 of the demodulation test setup. </w:t>
      </w:r>
      <w:r w:rsidR="00253AF5">
        <w:rPr>
          <w:lang w:val="en-US"/>
        </w:rPr>
        <w:t xml:space="preserve"> We have made the following observation and proposal:</w:t>
      </w:r>
    </w:p>
    <w:p w14:paraId="645663DB" w14:textId="77777777" w:rsidR="009B3FB4" w:rsidRDefault="00AE3961">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9B3FB4">
        <w:rPr>
          <w:noProof/>
        </w:rPr>
        <w:t>Observation 1:</w:t>
      </w:r>
      <w:r w:rsidR="009B3FB4">
        <w:rPr>
          <w:rFonts w:asciiTheme="minorHAnsi" w:eastAsiaTheme="minorEastAsia" w:hAnsiTheme="minorHAnsi" w:cstheme="minorBidi"/>
          <w:b w:val="0"/>
          <w:bCs w:val="0"/>
          <w:noProof/>
          <w:sz w:val="24"/>
          <w:szCs w:val="24"/>
          <w:lang w:val="en-US"/>
        </w:rPr>
        <w:tab/>
      </w:r>
      <w:r w:rsidR="009B3FB4">
        <w:rPr>
          <w:noProof/>
        </w:rPr>
        <w:t>The relative increase in free space path loss from 43.5 GHz to 48.2 GHz is 0.9 dB</w:t>
      </w:r>
    </w:p>
    <w:p w14:paraId="6141B9A0" w14:textId="77777777" w:rsidR="009B3FB4" w:rsidRDefault="009B3FB4">
      <w:pPr>
        <w:pStyle w:val="TOC1"/>
        <w:rPr>
          <w:rFonts w:asciiTheme="minorHAnsi" w:eastAsiaTheme="minorEastAsia" w:hAnsiTheme="minorHAnsi" w:cstheme="minorBidi"/>
          <w:b w:val="0"/>
          <w:bCs w:val="0"/>
          <w:noProof/>
          <w:sz w:val="24"/>
          <w:szCs w:val="24"/>
          <w:lang w:val="en-US"/>
        </w:rPr>
      </w:pPr>
      <w:r>
        <w:rPr>
          <w:noProof/>
        </w:rPr>
        <w:t>Observation 2:</w:t>
      </w:r>
      <w:r>
        <w:rPr>
          <w:rFonts w:asciiTheme="minorHAnsi" w:eastAsiaTheme="minorEastAsia" w:hAnsiTheme="minorHAnsi" w:cstheme="minorBidi"/>
          <w:b w:val="0"/>
          <w:bCs w:val="0"/>
          <w:noProof/>
          <w:sz w:val="24"/>
          <w:szCs w:val="24"/>
          <w:lang w:val="en-US"/>
        </w:rPr>
        <w:tab/>
      </w:r>
      <w:r>
        <w:rPr>
          <w:noProof/>
        </w:rPr>
        <w:t>The relative increase in cable loss per meter from 43.5 GHz to 48.2 GHz is 0.33 dB</w:t>
      </w:r>
    </w:p>
    <w:p w14:paraId="317B0CA3" w14:textId="77777777" w:rsidR="009B3FB4" w:rsidRDefault="009B3FB4">
      <w:pPr>
        <w:pStyle w:val="TOC1"/>
        <w:rPr>
          <w:rFonts w:asciiTheme="minorHAnsi" w:eastAsiaTheme="minorEastAsia" w:hAnsiTheme="minorHAnsi" w:cstheme="minorBidi"/>
          <w:b w:val="0"/>
          <w:bCs w:val="0"/>
          <w:noProof/>
          <w:sz w:val="24"/>
          <w:szCs w:val="24"/>
          <w:lang w:val="en-US"/>
        </w:rPr>
      </w:pPr>
      <w:r>
        <w:rPr>
          <w:noProof/>
        </w:rPr>
        <w:t>Observation 3:</w:t>
      </w:r>
      <w:r>
        <w:rPr>
          <w:rFonts w:asciiTheme="minorHAnsi" w:eastAsiaTheme="minorEastAsia" w:hAnsiTheme="minorHAnsi" w:cstheme="minorBidi"/>
          <w:b w:val="0"/>
          <w:bCs w:val="0"/>
          <w:noProof/>
          <w:sz w:val="24"/>
          <w:szCs w:val="24"/>
          <w:lang w:val="en-US"/>
        </w:rPr>
        <w:tab/>
      </w:r>
      <w:r>
        <w:rPr>
          <w:noProof/>
        </w:rPr>
        <w:t>The values of probe antenna gain and backoff from P1dB need to be further checked with test equipment vendors to verify their applicability to band n262</w:t>
      </w:r>
    </w:p>
    <w:p w14:paraId="58A09710" w14:textId="77777777" w:rsidR="009B3FB4" w:rsidRDefault="009B3FB4">
      <w:pPr>
        <w:pStyle w:val="TOC1"/>
        <w:rPr>
          <w:rFonts w:asciiTheme="minorHAnsi" w:eastAsiaTheme="minorEastAsia" w:hAnsiTheme="minorHAnsi" w:cstheme="minorBidi"/>
          <w:b w:val="0"/>
          <w:bCs w:val="0"/>
          <w:noProof/>
          <w:sz w:val="24"/>
          <w:szCs w:val="24"/>
          <w:lang w:val="en-US"/>
        </w:rPr>
      </w:pPr>
      <w:r>
        <w:rPr>
          <w:noProof/>
        </w:rPr>
        <w:t>Observation 4:</w:t>
      </w:r>
      <w:r>
        <w:rPr>
          <w:rFonts w:asciiTheme="minorHAnsi" w:eastAsiaTheme="minorEastAsia" w:hAnsiTheme="minorHAnsi" w:cstheme="minorBidi"/>
          <w:b w:val="0"/>
          <w:bCs w:val="0"/>
          <w:noProof/>
          <w:sz w:val="24"/>
          <w:szCs w:val="24"/>
          <w:lang w:val="en-US"/>
        </w:rPr>
        <w:tab/>
      </w:r>
      <w:r>
        <w:rPr>
          <w:noProof/>
        </w:rPr>
        <w:t>In general, we observe a 3.5 dB degradation in maximum achievable SNR for band n262 relative to the budgeted values in TR38.810.</w:t>
      </w:r>
    </w:p>
    <w:p w14:paraId="68DD3BAC" w14:textId="46AFE0F8" w:rsidR="00AE3961" w:rsidRPr="003E244D" w:rsidRDefault="00AE3961" w:rsidP="00AE3961">
      <w:r>
        <w:rPr>
          <w:rFonts w:asciiTheme="minorHAnsi" w:hAnsiTheme="minorHAnsi"/>
          <w:bCs/>
        </w:rPr>
        <w:fldChar w:fldCharType="end"/>
      </w:r>
    </w:p>
    <w:p w14:paraId="5C0C3412" w14:textId="77777777" w:rsidR="009B3FB4" w:rsidRDefault="00AE3961">
      <w:pPr>
        <w:pStyle w:val="TOC1"/>
        <w:rPr>
          <w:rFonts w:asciiTheme="minorHAnsi" w:eastAsiaTheme="minorEastAsia" w:hAnsiTheme="minorHAnsi" w:cstheme="minorBidi"/>
          <w:b w:val="0"/>
          <w:bCs w:val="0"/>
          <w:noProof/>
          <w:sz w:val="24"/>
          <w:szCs w:val="24"/>
          <w:lang w:val="en-US"/>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9B3FB4">
        <w:rPr>
          <w:noProof/>
        </w:rPr>
        <w:t>Proposal 1:</w:t>
      </w:r>
      <w:r w:rsidR="009B3FB4">
        <w:rPr>
          <w:rFonts w:asciiTheme="minorHAnsi" w:eastAsiaTheme="minorEastAsia" w:hAnsiTheme="minorHAnsi" w:cstheme="minorBidi"/>
          <w:b w:val="0"/>
          <w:bCs w:val="0"/>
          <w:noProof/>
          <w:sz w:val="24"/>
          <w:szCs w:val="24"/>
          <w:lang w:val="en-US"/>
        </w:rPr>
        <w:tab/>
      </w:r>
      <w:r w:rsidR="009B3FB4">
        <w:rPr>
          <w:noProof/>
        </w:rPr>
        <w:t>Finalize the set of band-dependent parameters and values for the demodulation test setup SNR calculation based while taking Table 1 as the baseline.</w:t>
      </w:r>
    </w:p>
    <w:p w14:paraId="5B367BB1" w14:textId="77777777" w:rsidR="009B3FB4" w:rsidRDefault="009B3FB4">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Calculate the maximum achievable SNR for the RRM test setup once the band-dependent parameters in Table 1 are resolved.</w:t>
      </w:r>
    </w:p>
    <w:p w14:paraId="66513039" w14:textId="4AB9FC2D" w:rsidR="00AE3961" w:rsidRPr="003E244D" w:rsidRDefault="00AE3961" w:rsidP="00AE3961">
      <w:r w:rsidRPr="003E244D">
        <w:rPr>
          <w:b/>
          <w:bCs/>
        </w:rPr>
        <w:lastRenderedPageBreak/>
        <w:fldChar w:fldCharType="end"/>
      </w:r>
    </w:p>
    <w:p w14:paraId="5D2DDC34" w14:textId="77777777" w:rsidR="005E69AE" w:rsidRPr="00B67FC6" w:rsidRDefault="005E69AE" w:rsidP="005E69AE">
      <w:pPr>
        <w:pStyle w:val="Heading1"/>
        <w:rPr>
          <w:lang w:val="en-US"/>
        </w:rPr>
      </w:pPr>
      <w:r w:rsidRPr="00B67FC6">
        <w:rPr>
          <w:lang w:val="en-US"/>
        </w:rPr>
        <w:t>4</w:t>
      </w:r>
      <w:r w:rsidRPr="00B67FC6">
        <w:rPr>
          <w:lang w:val="en-US"/>
        </w:rPr>
        <w:tab/>
        <w:t>References</w:t>
      </w:r>
    </w:p>
    <w:p w14:paraId="07791C6F" w14:textId="7291CC0C" w:rsidR="00EA0CE3" w:rsidRDefault="00D22F25" w:rsidP="00500E39">
      <w:pPr>
        <w:pStyle w:val="EX"/>
        <w:numPr>
          <w:ilvl w:val="0"/>
          <w:numId w:val="5"/>
        </w:numPr>
      </w:pPr>
      <w:bookmarkStart w:id="31" w:name="_Ref68188761"/>
      <w:bookmarkEnd w:id="0"/>
      <w:r w:rsidRPr="00D22F25">
        <w:t>RP-210633</w:t>
      </w:r>
      <w:r>
        <w:t>, “</w:t>
      </w:r>
      <w:r w:rsidRPr="00D22F25">
        <w:t>Revised SID: Study on enhanced test methods for FR2</w:t>
      </w:r>
      <w:r>
        <w:t>,” Apple, vivo, 3GPP RAN #91e, March 2021</w:t>
      </w:r>
      <w:bookmarkEnd w:id="31"/>
    </w:p>
    <w:p w14:paraId="3910E47C" w14:textId="07B64A29" w:rsidR="00D22F25" w:rsidRDefault="00D22F25" w:rsidP="00500E39">
      <w:pPr>
        <w:pStyle w:val="EX"/>
        <w:numPr>
          <w:ilvl w:val="0"/>
          <w:numId w:val="5"/>
        </w:numPr>
      </w:pPr>
      <w:bookmarkStart w:id="32" w:name="_Ref68188831"/>
      <w:bookmarkStart w:id="33" w:name="_Ref68100445"/>
      <w:r w:rsidRPr="00D22F25">
        <w:t>R4-2103918</w:t>
      </w:r>
      <w:r>
        <w:t>, “</w:t>
      </w:r>
      <w:r w:rsidRPr="00D22F25">
        <w:t>WF on high DL power and low UL power test cases (objective1) and band n262 testability (objective7)</w:t>
      </w:r>
      <w:r>
        <w:t>,” Apple, 3GPP RAN4 #98e, February 2021</w:t>
      </w:r>
      <w:bookmarkEnd w:id="32"/>
    </w:p>
    <w:p w14:paraId="4B770602" w14:textId="4809BFD3" w:rsidR="004F3D30" w:rsidRPr="00500E39" w:rsidRDefault="004F3D30" w:rsidP="00500E39">
      <w:pPr>
        <w:pStyle w:val="EX"/>
        <w:numPr>
          <w:ilvl w:val="0"/>
          <w:numId w:val="5"/>
        </w:numPr>
      </w:pPr>
      <w:r w:rsidRPr="004F3D30">
        <w:t>R4-2103392</w:t>
      </w:r>
      <w:r>
        <w:t>, “</w:t>
      </w:r>
      <w:r w:rsidRPr="004F3D30">
        <w:t>Introduction of n262 UE RF requirements</w:t>
      </w:r>
      <w:r>
        <w:t xml:space="preserve">,” </w:t>
      </w:r>
      <w:r w:rsidRPr="004F3D30">
        <w:t>Nokia, Nokia Shanghai Bell, Apple</w:t>
      </w:r>
      <w:r>
        <w:t>, 3GPP RAN4 #98e, February 2021</w:t>
      </w:r>
      <w:bookmarkEnd w:id="33"/>
    </w:p>
    <w:sectPr w:rsidR="004F3D30" w:rsidRPr="00500E39"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2B057" w14:textId="77777777" w:rsidR="006F77A9" w:rsidRDefault="006F77A9">
      <w:r>
        <w:separator/>
      </w:r>
    </w:p>
  </w:endnote>
  <w:endnote w:type="continuationSeparator" w:id="0">
    <w:p w14:paraId="77BD5D51" w14:textId="77777777" w:rsidR="006F77A9" w:rsidRDefault="006F7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75D0CAB8" w:rsidR="00DB5FE0" w:rsidRDefault="00DB5FE0">
    <w:pPr>
      <w:pStyle w:val="Footer"/>
    </w:pPr>
    <w:r>
      <w:t>Apple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DB5FE0" w:rsidRDefault="00DB5FE0"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D4727" w14:textId="77777777" w:rsidR="006F77A9" w:rsidRDefault="006F77A9">
      <w:r>
        <w:separator/>
      </w:r>
    </w:p>
  </w:footnote>
  <w:footnote w:type="continuationSeparator" w:id="0">
    <w:p w14:paraId="0071D867" w14:textId="77777777" w:rsidR="006F77A9" w:rsidRDefault="006F7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DB5FE0" w:rsidRDefault="00DB5F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DB5FE0" w:rsidRDefault="00DB5F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E3"/>
    <w:rsid w:val="00002BE7"/>
    <w:rsid w:val="00003F65"/>
    <w:rsid w:val="00010C08"/>
    <w:rsid w:val="000119F9"/>
    <w:rsid w:val="00033354"/>
    <w:rsid w:val="00033397"/>
    <w:rsid w:val="00040095"/>
    <w:rsid w:val="00051834"/>
    <w:rsid w:val="00054A22"/>
    <w:rsid w:val="00054B1B"/>
    <w:rsid w:val="00060CC9"/>
    <w:rsid w:val="00061C04"/>
    <w:rsid w:val="00062023"/>
    <w:rsid w:val="000646D4"/>
    <w:rsid w:val="000655A6"/>
    <w:rsid w:val="000660CF"/>
    <w:rsid w:val="0007046D"/>
    <w:rsid w:val="00080512"/>
    <w:rsid w:val="00080743"/>
    <w:rsid w:val="000A0284"/>
    <w:rsid w:val="000A365D"/>
    <w:rsid w:val="000A68F3"/>
    <w:rsid w:val="000B4706"/>
    <w:rsid w:val="000C47C3"/>
    <w:rsid w:val="000C7D43"/>
    <w:rsid w:val="000D58AB"/>
    <w:rsid w:val="000D76CE"/>
    <w:rsid w:val="00103C69"/>
    <w:rsid w:val="00104BC6"/>
    <w:rsid w:val="001052AE"/>
    <w:rsid w:val="001133A5"/>
    <w:rsid w:val="0011390E"/>
    <w:rsid w:val="00114E2C"/>
    <w:rsid w:val="0012301B"/>
    <w:rsid w:val="00133525"/>
    <w:rsid w:val="00141628"/>
    <w:rsid w:val="001445D7"/>
    <w:rsid w:val="0016035E"/>
    <w:rsid w:val="00166C80"/>
    <w:rsid w:val="00167B4B"/>
    <w:rsid w:val="00172077"/>
    <w:rsid w:val="00172B21"/>
    <w:rsid w:val="00174D15"/>
    <w:rsid w:val="00175D6E"/>
    <w:rsid w:val="00183617"/>
    <w:rsid w:val="001A4C42"/>
    <w:rsid w:val="001A4C4A"/>
    <w:rsid w:val="001B4767"/>
    <w:rsid w:val="001C21C3"/>
    <w:rsid w:val="001D02C2"/>
    <w:rsid w:val="001E069F"/>
    <w:rsid w:val="001F0C1D"/>
    <w:rsid w:val="001F0F72"/>
    <w:rsid w:val="001F1132"/>
    <w:rsid w:val="001F168B"/>
    <w:rsid w:val="00201AAA"/>
    <w:rsid w:val="00207A95"/>
    <w:rsid w:val="00217CA6"/>
    <w:rsid w:val="00221868"/>
    <w:rsid w:val="00223B85"/>
    <w:rsid w:val="00224672"/>
    <w:rsid w:val="00232817"/>
    <w:rsid w:val="00233F83"/>
    <w:rsid w:val="002347A2"/>
    <w:rsid w:val="00234C16"/>
    <w:rsid w:val="00240238"/>
    <w:rsid w:val="00245835"/>
    <w:rsid w:val="00245E0C"/>
    <w:rsid w:val="00247926"/>
    <w:rsid w:val="00247BBA"/>
    <w:rsid w:val="0025184C"/>
    <w:rsid w:val="002527DF"/>
    <w:rsid w:val="00253AF5"/>
    <w:rsid w:val="00255AE9"/>
    <w:rsid w:val="00261EA8"/>
    <w:rsid w:val="002675F0"/>
    <w:rsid w:val="00270F9B"/>
    <w:rsid w:val="002718A2"/>
    <w:rsid w:val="0027462C"/>
    <w:rsid w:val="00274694"/>
    <w:rsid w:val="00274E66"/>
    <w:rsid w:val="00276EE4"/>
    <w:rsid w:val="002866FE"/>
    <w:rsid w:val="00290BFF"/>
    <w:rsid w:val="0029181A"/>
    <w:rsid w:val="00291DA9"/>
    <w:rsid w:val="002A6938"/>
    <w:rsid w:val="002B03B2"/>
    <w:rsid w:val="002B5669"/>
    <w:rsid w:val="002B6339"/>
    <w:rsid w:val="002C04C0"/>
    <w:rsid w:val="002C0B6A"/>
    <w:rsid w:val="002C3BA0"/>
    <w:rsid w:val="002E00EE"/>
    <w:rsid w:val="002E4E23"/>
    <w:rsid w:val="002E68C5"/>
    <w:rsid w:val="002F14F1"/>
    <w:rsid w:val="002F5B03"/>
    <w:rsid w:val="002F5BB3"/>
    <w:rsid w:val="002F6CA7"/>
    <w:rsid w:val="002F6EC7"/>
    <w:rsid w:val="00302208"/>
    <w:rsid w:val="003172DC"/>
    <w:rsid w:val="0032023A"/>
    <w:rsid w:val="0032725C"/>
    <w:rsid w:val="00330763"/>
    <w:rsid w:val="00337522"/>
    <w:rsid w:val="0034052F"/>
    <w:rsid w:val="00342A3F"/>
    <w:rsid w:val="00352736"/>
    <w:rsid w:val="0035462D"/>
    <w:rsid w:val="003549DF"/>
    <w:rsid w:val="00362052"/>
    <w:rsid w:val="00362E0C"/>
    <w:rsid w:val="003630C0"/>
    <w:rsid w:val="0036314F"/>
    <w:rsid w:val="00370AA8"/>
    <w:rsid w:val="00374F36"/>
    <w:rsid w:val="003765B8"/>
    <w:rsid w:val="003811A1"/>
    <w:rsid w:val="003811E9"/>
    <w:rsid w:val="00391562"/>
    <w:rsid w:val="003945EB"/>
    <w:rsid w:val="00394C76"/>
    <w:rsid w:val="003A0483"/>
    <w:rsid w:val="003C3971"/>
    <w:rsid w:val="003C3BBC"/>
    <w:rsid w:val="003C47BE"/>
    <w:rsid w:val="003D1216"/>
    <w:rsid w:val="003D458C"/>
    <w:rsid w:val="003D5476"/>
    <w:rsid w:val="003D57C8"/>
    <w:rsid w:val="003D6AF1"/>
    <w:rsid w:val="003E62EA"/>
    <w:rsid w:val="003E7753"/>
    <w:rsid w:val="003F6907"/>
    <w:rsid w:val="00400DB6"/>
    <w:rsid w:val="004135C3"/>
    <w:rsid w:val="00416781"/>
    <w:rsid w:val="00417962"/>
    <w:rsid w:val="00421408"/>
    <w:rsid w:val="00423334"/>
    <w:rsid w:val="00423E6B"/>
    <w:rsid w:val="00427CD6"/>
    <w:rsid w:val="004345EC"/>
    <w:rsid w:val="00436666"/>
    <w:rsid w:val="00443A6A"/>
    <w:rsid w:val="0044404C"/>
    <w:rsid w:val="00447588"/>
    <w:rsid w:val="00447A0B"/>
    <w:rsid w:val="00452D32"/>
    <w:rsid w:val="0046419A"/>
    <w:rsid w:val="00464AA2"/>
    <w:rsid w:val="00465AB5"/>
    <w:rsid w:val="00467F6F"/>
    <w:rsid w:val="004814C2"/>
    <w:rsid w:val="004826A9"/>
    <w:rsid w:val="00485C10"/>
    <w:rsid w:val="004A08D4"/>
    <w:rsid w:val="004A75AB"/>
    <w:rsid w:val="004C0A98"/>
    <w:rsid w:val="004C1601"/>
    <w:rsid w:val="004C38FF"/>
    <w:rsid w:val="004C4EE2"/>
    <w:rsid w:val="004C613F"/>
    <w:rsid w:val="004D3578"/>
    <w:rsid w:val="004E213A"/>
    <w:rsid w:val="004E3058"/>
    <w:rsid w:val="004F0988"/>
    <w:rsid w:val="004F3340"/>
    <w:rsid w:val="004F3D30"/>
    <w:rsid w:val="004F3E3D"/>
    <w:rsid w:val="004F5640"/>
    <w:rsid w:val="00500E39"/>
    <w:rsid w:val="005027A3"/>
    <w:rsid w:val="0050334A"/>
    <w:rsid w:val="005052C8"/>
    <w:rsid w:val="00511D0B"/>
    <w:rsid w:val="005245BF"/>
    <w:rsid w:val="0053388B"/>
    <w:rsid w:val="00535773"/>
    <w:rsid w:val="005371BD"/>
    <w:rsid w:val="00543C32"/>
    <w:rsid w:val="00543E6C"/>
    <w:rsid w:val="005579A3"/>
    <w:rsid w:val="00565087"/>
    <w:rsid w:val="00572E14"/>
    <w:rsid w:val="005738D7"/>
    <w:rsid w:val="00575C74"/>
    <w:rsid w:val="00575F62"/>
    <w:rsid w:val="00582A15"/>
    <w:rsid w:val="00582A3C"/>
    <w:rsid w:val="005853E9"/>
    <w:rsid w:val="005931A1"/>
    <w:rsid w:val="0059483E"/>
    <w:rsid w:val="00594C1B"/>
    <w:rsid w:val="005967E4"/>
    <w:rsid w:val="005973BE"/>
    <w:rsid w:val="005A5986"/>
    <w:rsid w:val="005B0DF2"/>
    <w:rsid w:val="005B4DEA"/>
    <w:rsid w:val="005C294C"/>
    <w:rsid w:val="005C7157"/>
    <w:rsid w:val="005C78F4"/>
    <w:rsid w:val="005D2E01"/>
    <w:rsid w:val="005D7526"/>
    <w:rsid w:val="005E3482"/>
    <w:rsid w:val="005E4138"/>
    <w:rsid w:val="005E69AE"/>
    <w:rsid w:val="005F42E3"/>
    <w:rsid w:val="00602AEA"/>
    <w:rsid w:val="00607E3C"/>
    <w:rsid w:val="00614FDF"/>
    <w:rsid w:val="00616473"/>
    <w:rsid w:val="00616B6D"/>
    <w:rsid w:val="006204C3"/>
    <w:rsid w:val="006240F7"/>
    <w:rsid w:val="006246A7"/>
    <w:rsid w:val="0062595A"/>
    <w:rsid w:val="0063543D"/>
    <w:rsid w:val="00636675"/>
    <w:rsid w:val="00640B80"/>
    <w:rsid w:val="00641078"/>
    <w:rsid w:val="00643744"/>
    <w:rsid w:val="00647114"/>
    <w:rsid w:val="00650E26"/>
    <w:rsid w:val="00654196"/>
    <w:rsid w:val="00671488"/>
    <w:rsid w:val="0068172C"/>
    <w:rsid w:val="006856F6"/>
    <w:rsid w:val="006945F0"/>
    <w:rsid w:val="00696C30"/>
    <w:rsid w:val="006A323F"/>
    <w:rsid w:val="006A70E8"/>
    <w:rsid w:val="006A74F0"/>
    <w:rsid w:val="006B30D0"/>
    <w:rsid w:val="006B444A"/>
    <w:rsid w:val="006C3B9C"/>
    <w:rsid w:val="006C3D95"/>
    <w:rsid w:val="006D0763"/>
    <w:rsid w:val="006D2D7D"/>
    <w:rsid w:val="006E1DBE"/>
    <w:rsid w:val="006E5C86"/>
    <w:rsid w:val="006F5EE5"/>
    <w:rsid w:val="006F77A9"/>
    <w:rsid w:val="00703CAB"/>
    <w:rsid w:val="00712FC4"/>
    <w:rsid w:val="00713C44"/>
    <w:rsid w:val="007169C2"/>
    <w:rsid w:val="00717F7A"/>
    <w:rsid w:val="00723D82"/>
    <w:rsid w:val="0072603E"/>
    <w:rsid w:val="00734A5B"/>
    <w:rsid w:val="0074026F"/>
    <w:rsid w:val="007429F6"/>
    <w:rsid w:val="00744E76"/>
    <w:rsid w:val="00745AFC"/>
    <w:rsid w:val="00747F8C"/>
    <w:rsid w:val="00752198"/>
    <w:rsid w:val="00753881"/>
    <w:rsid w:val="007576C6"/>
    <w:rsid w:val="00761680"/>
    <w:rsid w:val="0076797D"/>
    <w:rsid w:val="00774153"/>
    <w:rsid w:val="00774545"/>
    <w:rsid w:val="00774DA4"/>
    <w:rsid w:val="00777F7E"/>
    <w:rsid w:val="00781F0F"/>
    <w:rsid w:val="0078418F"/>
    <w:rsid w:val="0079560E"/>
    <w:rsid w:val="007A78C2"/>
    <w:rsid w:val="007B52AE"/>
    <w:rsid w:val="007B5F2D"/>
    <w:rsid w:val="007B600E"/>
    <w:rsid w:val="007B670C"/>
    <w:rsid w:val="007D48E9"/>
    <w:rsid w:val="007D4A21"/>
    <w:rsid w:val="007E1FDF"/>
    <w:rsid w:val="007E22B1"/>
    <w:rsid w:val="007E2512"/>
    <w:rsid w:val="007E2E02"/>
    <w:rsid w:val="007E3401"/>
    <w:rsid w:val="007E4B54"/>
    <w:rsid w:val="007E5413"/>
    <w:rsid w:val="007E7F92"/>
    <w:rsid w:val="007F0F4A"/>
    <w:rsid w:val="007F295E"/>
    <w:rsid w:val="007F3291"/>
    <w:rsid w:val="007F7255"/>
    <w:rsid w:val="008006DE"/>
    <w:rsid w:val="008028A4"/>
    <w:rsid w:val="00810AF6"/>
    <w:rsid w:val="00810D98"/>
    <w:rsid w:val="0081595C"/>
    <w:rsid w:val="00820B25"/>
    <w:rsid w:val="00830747"/>
    <w:rsid w:val="008316A6"/>
    <w:rsid w:val="00833B72"/>
    <w:rsid w:val="00837981"/>
    <w:rsid w:val="008436F3"/>
    <w:rsid w:val="00851EAD"/>
    <w:rsid w:val="008624E8"/>
    <w:rsid w:val="00864F5A"/>
    <w:rsid w:val="008653C7"/>
    <w:rsid w:val="00866F8F"/>
    <w:rsid w:val="008764B4"/>
    <w:rsid w:val="008768CA"/>
    <w:rsid w:val="00876D37"/>
    <w:rsid w:val="00876E4D"/>
    <w:rsid w:val="008825FE"/>
    <w:rsid w:val="00884344"/>
    <w:rsid w:val="008C384C"/>
    <w:rsid w:val="008E7986"/>
    <w:rsid w:val="008F61EB"/>
    <w:rsid w:val="0090166D"/>
    <w:rsid w:val="0090271F"/>
    <w:rsid w:val="00902E23"/>
    <w:rsid w:val="009114D7"/>
    <w:rsid w:val="00912751"/>
    <w:rsid w:val="0091348E"/>
    <w:rsid w:val="009165E6"/>
    <w:rsid w:val="00917CCB"/>
    <w:rsid w:val="009259EC"/>
    <w:rsid w:val="00930A02"/>
    <w:rsid w:val="0093287F"/>
    <w:rsid w:val="00942EC2"/>
    <w:rsid w:val="00953D37"/>
    <w:rsid w:val="00954F90"/>
    <w:rsid w:val="00977951"/>
    <w:rsid w:val="00983EA5"/>
    <w:rsid w:val="0098662B"/>
    <w:rsid w:val="009907C0"/>
    <w:rsid w:val="009A04E8"/>
    <w:rsid w:val="009A59E2"/>
    <w:rsid w:val="009A6180"/>
    <w:rsid w:val="009B3FB4"/>
    <w:rsid w:val="009C0EB7"/>
    <w:rsid w:val="009C3ED5"/>
    <w:rsid w:val="009C51EA"/>
    <w:rsid w:val="009D2851"/>
    <w:rsid w:val="009F37B7"/>
    <w:rsid w:val="009F5E43"/>
    <w:rsid w:val="00A07D41"/>
    <w:rsid w:val="00A10F02"/>
    <w:rsid w:val="00A1199C"/>
    <w:rsid w:val="00A13331"/>
    <w:rsid w:val="00A164B4"/>
    <w:rsid w:val="00A201FB"/>
    <w:rsid w:val="00A20351"/>
    <w:rsid w:val="00A218EA"/>
    <w:rsid w:val="00A26956"/>
    <w:rsid w:val="00A32513"/>
    <w:rsid w:val="00A3252A"/>
    <w:rsid w:val="00A42A6E"/>
    <w:rsid w:val="00A51462"/>
    <w:rsid w:val="00A53724"/>
    <w:rsid w:val="00A61773"/>
    <w:rsid w:val="00A73129"/>
    <w:rsid w:val="00A77142"/>
    <w:rsid w:val="00A81F5A"/>
    <w:rsid w:val="00A82346"/>
    <w:rsid w:val="00A8522D"/>
    <w:rsid w:val="00A92BA1"/>
    <w:rsid w:val="00A96AA8"/>
    <w:rsid w:val="00AA37A7"/>
    <w:rsid w:val="00AB37E2"/>
    <w:rsid w:val="00AB7629"/>
    <w:rsid w:val="00AC5544"/>
    <w:rsid w:val="00AC6BC6"/>
    <w:rsid w:val="00AC7371"/>
    <w:rsid w:val="00AC762E"/>
    <w:rsid w:val="00AC7DB5"/>
    <w:rsid w:val="00AD3D1D"/>
    <w:rsid w:val="00AE05F2"/>
    <w:rsid w:val="00AE3797"/>
    <w:rsid w:val="00AE3961"/>
    <w:rsid w:val="00AF3ADC"/>
    <w:rsid w:val="00AF4B6D"/>
    <w:rsid w:val="00AF65AC"/>
    <w:rsid w:val="00B009DB"/>
    <w:rsid w:val="00B02A63"/>
    <w:rsid w:val="00B04359"/>
    <w:rsid w:val="00B070F5"/>
    <w:rsid w:val="00B15449"/>
    <w:rsid w:val="00B21131"/>
    <w:rsid w:val="00B413BE"/>
    <w:rsid w:val="00B43B6C"/>
    <w:rsid w:val="00B4737E"/>
    <w:rsid w:val="00B52008"/>
    <w:rsid w:val="00B53321"/>
    <w:rsid w:val="00B65781"/>
    <w:rsid w:val="00B66028"/>
    <w:rsid w:val="00B67FC6"/>
    <w:rsid w:val="00B72463"/>
    <w:rsid w:val="00B74411"/>
    <w:rsid w:val="00B93086"/>
    <w:rsid w:val="00B96F71"/>
    <w:rsid w:val="00B97B84"/>
    <w:rsid w:val="00BA19ED"/>
    <w:rsid w:val="00BA300B"/>
    <w:rsid w:val="00BA4B8D"/>
    <w:rsid w:val="00BB3962"/>
    <w:rsid w:val="00BC0F7D"/>
    <w:rsid w:val="00BC6E8D"/>
    <w:rsid w:val="00BC7FA1"/>
    <w:rsid w:val="00BD0602"/>
    <w:rsid w:val="00BD12E0"/>
    <w:rsid w:val="00BD548F"/>
    <w:rsid w:val="00BD5B79"/>
    <w:rsid w:val="00BE06B4"/>
    <w:rsid w:val="00BE0C45"/>
    <w:rsid w:val="00BE3255"/>
    <w:rsid w:val="00BE3C00"/>
    <w:rsid w:val="00BE41F7"/>
    <w:rsid w:val="00BE58CA"/>
    <w:rsid w:val="00BE795D"/>
    <w:rsid w:val="00BF128E"/>
    <w:rsid w:val="00BF6A6D"/>
    <w:rsid w:val="00C02DE6"/>
    <w:rsid w:val="00C0300E"/>
    <w:rsid w:val="00C1451E"/>
    <w:rsid w:val="00C1496A"/>
    <w:rsid w:val="00C2086E"/>
    <w:rsid w:val="00C2177C"/>
    <w:rsid w:val="00C2569A"/>
    <w:rsid w:val="00C33079"/>
    <w:rsid w:val="00C3391F"/>
    <w:rsid w:val="00C37672"/>
    <w:rsid w:val="00C45231"/>
    <w:rsid w:val="00C55311"/>
    <w:rsid w:val="00C72833"/>
    <w:rsid w:val="00C72B55"/>
    <w:rsid w:val="00C742F2"/>
    <w:rsid w:val="00C74688"/>
    <w:rsid w:val="00C752D2"/>
    <w:rsid w:val="00C77EA5"/>
    <w:rsid w:val="00C80F1D"/>
    <w:rsid w:val="00C8334D"/>
    <w:rsid w:val="00C85200"/>
    <w:rsid w:val="00C93F40"/>
    <w:rsid w:val="00C95DDD"/>
    <w:rsid w:val="00C967AB"/>
    <w:rsid w:val="00CA261C"/>
    <w:rsid w:val="00CA3D0C"/>
    <w:rsid w:val="00CA4A43"/>
    <w:rsid w:val="00CC4257"/>
    <w:rsid w:val="00CC54CB"/>
    <w:rsid w:val="00CC66D7"/>
    <w:rsid w:val="00CD06FF"/>
    <w:rsid w:val="00CD1936"/>
    <w:rsid w:val="00CD356D"/>
    <w:rsid w:val="00CD47D7"/>
    <w:rsid w:val="00CD5FA3"/>
    <w:rsid w:val="00CE2522"/>
    <w:rsid w:val="00CE313E"/>
    <w:rsid w:val="00CF20E3"/>
    <w:rsid w:val="00CF42E1"/>
    <w:rsid w:val="00D055C9"/>
    <w:rsid w:val="00D10612"/>
    <w:rsid w:val="00D1607F"/>
    <w:rsid w:val="00D20493"/>
    <w:rsid w:val="00D22F25"/>
    <w:rsid w:val="00D25398"/>
    <w:rsid w:val="00D258C6"/>
    <w:rsid w:val="00D26519"/>
    <w:rsid w:val="00D309CC"/>
    <w:rsid w:val="00D32F03"/>
    <w:rsid w:val="00D3528C"/>
    <w:rsid w:val="00D41053"/>
    <w:rsid w:val="00D46431"/>
    <w:rsid w:val="00D4674C"/>
    <w:rsid w:val="00D56A52"/>
    <w:rsid w:val="00D57972"/>
    <w:rsid w:val="00D625A5"/>
    <w:rsid w:val="00D656A7"/>
    <w:rsid w:val="00D675A9"/>
    <w:rsid w:val="00D67E84"/>
    <w:rsid w:val="00D738D6"/>
    <w:rsid w:val="00D75169"/>
    <w:rsid w:val="00D75373"/>
    <w:rsid w:val="00D755EB"/>
    <w:rsid w:val="00D823BB"/>
    <w:rsid w:val="00D87C1E"/>
    <w:rsid w:val="00D87E00"/>
    <w:rsid w:val="00D9134D"/>
    <w:rsid w:val="00DA0FB7"/>
    <w:rsid w:val="00DA7A03"/>
    <w:rsid w:val="00DA7AB5"/>
    <w:rsid w:val="00DB1818"/>
    <w:rsid w:val="00DB3753"/>
    <w:rsid w:val="00DB5FE0"/>
    <w:rsid w:val="00DC309B"/>
    <w:rsid w:val="00DC4DA2"/>
    <w:rsid w:val="00DC5A8F"/>
    <w:rsid w:val="00DC6060"/>
    <w:rsid w:val="00DD4A8A"/>
    <w:rsid w:val="00DD4C17"/>
    <w:rsid w:val="00DD51EB"/>
    <w:rsid w:val="00DF2B1F"/>
    <w:rsid w:val="00DF6189"/>
    <w:rsid w:val="00DF62CD"/>
    <w:rsid w:val="00E024C7"/>
    <w:rsid w:val="00E0292E"/>
    <w:rsid w:val="00E144A1"/>
    <w:rsid w:val="00E16509"/>
    <w:rsid w:val="00E176D9"/>
    <w:rsid w:val="00E22C63"/>
    <w:rsid w:val="00E338FC"/>
    <w:rsid w:val="00E44582"/>
    <w:rsid w:val="00E46A0A"/>
    <w:rsid w:val="00E52814"/>
    <w:rsid w:val="00E60B57"/>
    <w:rsid w:val="00E72324"/>
    <w:rsid w:val="00E72ABE"/>
    <w:rsid w:val="00E77645"/>
    <w:rsid w:val="00E811DB"/>
    <w:rsid w:val="00E8519C"/>
    <w:rsid w:val="00E8554D"/>
    <w:rsid w:val="00E91111"/>
    <w:rsid w:val="00E92275"/>
    <w:rsid w:val="00E95242"/>
    <w:rsid w:val="00E963AF"/>
    <w:rsid w:val="00EA0CE3"/>
    <w:rsid w:val="00EA5F74"/>
    <w:rsid w:val="00EA68F9"/>
    <w:rsid w:val="00EB3AE6"/>
    <w:rsid w:val="00EC0D61"/>
    <w:rsid w:val="00EC11A0"/>
    <w:rsid w:val="00EC475D"/>
    <w:rsid w:val="00EC4A25"/>
    <w:rsid w:val="00ED57CE"/>
    <w:rsid w:val="00ED7067"/>
    <w:rsid w:val="00ED70BD"/>
    <w:rsid w:val="00EE005C"/>
    <w:rsid w:val="00EE5AA7"/>
    <w:rsid w:val="00EE696A"/>
    <w:rsid w:val="00EF0368"/>
    <w:rsid w:val="00EF084E"/>
    <w:rsid w:val="00F01939"/>
    <w:rsid w:val="00F025A2"/>
    <w:rsid w:val="00F04712"/>
    <w:rsid w:val="00F075AF"/>
    <w:rsid w:val="00F10BC8"/>
    <w:rsid w:val="00F157CB"/>
    <w:rsid w:val="00F21311"/>
    <w:rsid w:val="00F22EC7"/>
    <w:rsid w:val="00F23550"/>
    <w:rsid w:val="00F25F1E"/>
    <w:rsid w:val="00F26451"/>
    <w:rsid w:val="00F27DAB"/>
    <w:rsid w:val="00F3058B"/>
    <w:rsid w:val="00F325C8"/>
    <w:rsid w:val="00F32EA9"/>
    <w:rsid w:val="00F36FEB"/>
    <w:rsid w:val="00F37886"/>
    <w:rsid w:val="00F412EA"/>
    <w:rsid w:val="00F44D89"/>
    <w:rsid w:val="00F475BD"/>
    <w:rsid w:val="00F51241"/>
    <w:rsid w:val="00F62AEB"/>
    <w:rsid w:val="00F653B8"/>
    <w:rsid w:val="00F703CE"/>
    <w:rsid w:val="00F70647"/>
    <w:rsid w:val="00F76B98"/>
    <w:rsid w:val="00F810F1"/>
    <w:rsid w:val="00FA1266"/>
    <w:rsid w:val="00FA47C1"/>
    <w:rsid w:val="00FB2EC6"/>
    <w:rsid w:val="00FC059A"/>
    <w:rsid w:val="00FC1192"/>
    <w:rsid w:val="00FC716B"/>
    <w:rsid w:val="00FD715E"/>
    <w:rsid w:val="00FE35D3"/>
    <w:rsid w:val="00FF58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paragraph" w:styleId="Caption">
    <w:name w:val="caption"/>
    <w:basedOn w:val="Normal"/>
    <w:next w:val="Normal"/>
    <w:unhideWhenUsed/>
    <w:qFormat/>
    <w:rsid w:val="00F075AF"/>
    <w:pPr>
      <w:spacing w:after="200"/>
    </w:pPr>
    <w:rPr>
      <w:i/>
      <w:iCs/>
      <w:color w:val="44546A" w:themeColor="text2"/>
      <w:sz w:val="18"/>
      <w:szCs w:val="18"/>
    </w:rPr>
  </w:style>
  <w:style w:type="character" w:styleId="PlaceholderText">
    <w:name w:val="Placeholder Text"/>
    <w:basedOn w:val="DefaultParagraphFont"/>
    <w:uiPriority w:val="99"/>
    <w:semiHidden/>
    <w:rsid w:val="00B4737E"/>
    <w:rPr>
      <w:color w:val="808080"/>
    </w:rPr>
  </w:style>
  <w:style w:type="paragraph" w:styleId="ListParagraph">
    <w:name w:val="List Paragraph"/>
    <w:basedOn w:val="Normal"/>
    <w:uiPriority w:val="34"/>
    <w:qFormat/>
    <w:rsid w:val="00A325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12231">
      <w:bodyDiv w:val="1"/>
      <w:marLeft w:val="0"/>
      <w:marRight w:val="0"/>
      <w:marTop w:val="0"/>
      <w:marBottom w:val="0"/>
      <w:divBdr>
        <w:top w:val="none" w:sz="0" w:space="0" w:color="auto"/>
        <w:left w:val="none" w:sz="0" w:space="0" w:color="auto"/>
        <w:bottom w:val="none" w:sz="0" w:space="0" w:color="auto"/>
        <w:right w:val="none" w:sz="0" w:space="0" w:color="auto"/>
      </w:divBdr>
    </w:div>
    <w:div w:id="207300600">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90965975">
      <w:bodyDiv w:val="1"/>
      <w:marLeft w:val="0"/>
      <w:marRight w:val="0"/>
      <w:marTop w:val="0"/>
      <w:marBottom w:val="0"/>
      <w:divBdr>
        <w:top w:val="none" w:sz="0" w:space="0" w:color="auto"/>
        <w:left w:val="none" w:sz="0" w:space="0" w:color="auto"/>
        <w:bottom w:val="none" w:sz="0" w:space="0" w:color="auto"/>
        <w:right w:val="none" w:sz="0" w:space="0" w:color="auto"/>
      </w:divBdr>
    </w:div>
    <w:div w:id="601955946">
      <w:bodyDiv w:val="1"/>
      <w:marLeft w:val="0"/>
      <w:marRight w:val="0"/>
      <w:marTop w:val="0"/>
      <w:marBottom w:val="0"/>
      <w:divBdr>
        <w:top w:val="none" w:sz="0" w:space="0" w:color="auto"/>
        <w:left w:val="none" w:sz="0" w:space="0" w:color="auto"/>
        <w:bottom w:val="none" w:sz="0" w:space="0" w:color="auto"/>
        <w:right w:val="none" w:sz="0" w:space="0" w:color="auto"/>
      </w:divBdr>
    </w:div>
    <w:div w:id="737362478">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875655596">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9D780-40B2-F34F-A7F6-D8E95181D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179</TotalTime>
  <Pages>4</Pages>
  <Words>970</Words>
  <Characters>5529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6487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90</cp:revision>
  <cp:lastPrinted>2019-02-25T14:05:00Z</cp:lastPrinted>
  <dcterms:created xsi:type="dcterms:W3CDTF">2020-10-22T12:26:00Z</dcterms:created>
  <dcterms:modified xsi:type="dcterms:W3CDTF">2021-04-02T16:06:00Z</dcterms:modified>
  <cp:category/>
</cp:coreProperties>
</file>